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F7458" w14:textId="74310B0D" w:rsidR="00996BAB" w:rsidRPr="003F3F61" w:rsidRDefault="003F3F61" w:rsidP="653A88A5">
      <w:pPr>
        <w:pStyle w:val="Heading1"/>
        <w:rPr>
          <w:rStyle w:val="normaltextrun"/>
        </w:rPr>
      </w:pPr>
      <w:r w:rsidRPr="653A88A5">
        <w:rPr>
          <w:rStyle w:val="normaltextrun"/>
          <w:sz w:val="31"/>
          <w:szCs w:val="31"/>
        </w:rPr>
        <w:t xml:space="preserve">Preliminary </w:t>
      </w:r>
      <w:r w:rsidR="2E99A418" w:rsidRPr="653A88A5">
        <w:rPr>
          <w:rStyle w:val="normaltextrun"/>
          <w:sz w:val="31"/>
          <w:szCs w:val="31"/>
        </w:rPr>
        <w:t xml:space="preserve">Education Specialist: </w:t>
      </w:r>
      <w:r w:rsidR="459C66FF" w:rsidRPr="653A88A5">
        <w:rPr>
          <w:rStyle w:val="normaltextrun"/>
          <w:sz w:val="31"/>
          <w:szCs w:val="31"/>
        </w:rPr>
        <w:t>Deaf and Hard of Hearing (DHH)</w:t>
      </w:r>
      <w:r w:rsidRPr="653A88A5">
        <w:rPr>
          <w:rStyle w:val="normaltextrun"/>
          <w:sz w:val="31"/>
          <w:szCs w:val="31"/>
        </w:rPr>
        <w:t xml:space="preserve"> </w:t>
      </w:r>
      <w:r w:rsidR="00996BAB" w:rsidRPr="653A88A5">
        <w:rPr>
          <w:rStyle w:val="normaltextrun"/>
        </w:rPr>
        <w:t>Credential Evidence Guide</w:t>
      </w:r>
      <w:r w:rsidR="00996BAB" w:rsidRPr="653A88A5">
        <w:rPr>
          <w:rStyle w:val="scxw230082074"/>
        </w:rPr>
        <w:t> </w:t>
      </w:r>
      <w:r>
        <w:br/>
      </w:r>
      <w:r w:rsidR="00996BAB" w:rsidRPr="653A88A5">
        <w:rPr>
          <w:rStyle w:val="normaltextrun"/>
        </w:rPr>
        <w:t xml:space="preserve">Standard 7: Effective Literacy Instruction for </w:t>
      </w:r>
      <w:r w:rsidR="089DEE47" w:rsidRPr="653A88A5">
        <w:rPr>
          <w:rStyle w:val="normaltextrun"/>
        </w:rPr>
        <w:t xml:space="preserve">Deaf </w:t>
      </w:r>
      <w:r w:rsidR="00996BAB" w:rsidRPr="653A88A5">
        <w:rPr>
          <w:rStyle w:val="normaltextrun"/>
        </w:rPr>
        <w:t>Students</w:t>
      </w:r>
    </w:p>
    <w:p w14:paraId="0AE34B39" w14:textId="3FA8F13D" w:rsidR="7E32BE2A" w:rsidRDefault="7E32BE2A" w:rsidP="7E32BE2A"/>
    <w:p w14:paraId="00865807" w14:textId="05F2AD1E" w:rsidR="00D417C7" w:rsidRDefault="00585689" w:rsidP="653A88A5">
      <w:pPr>
        <w:spacing w:after="240" w:line="240" w:lineRule="auto"/>
        <w:rPr>
          <w:i/>
          <w:iCs/>
          <w:sz w:val="24"/>
          <w:szCs w:val="24"/>
        </w:rPr>
      </w:pPr>
      <w:r w:rsidRPr="653A88A5">
        <w:rPr>
          <w:i/>
          <w:iCs/>
          <w:sz w:val="24"/>
          <w:szCs w:val="24"/>
        </w:rPr>
        <w:t xml:space="preserve">The purpose of this document is to assist </w:t>
      </w:r>
      <w:r w:rsidR="00814CC2" w:rsidRPr="653A88A5">
        <w:rPr>
          <w:i/>
          <w:iCs/>
          <w:sz w:val="24"/>
          <w:szCs w:val="24"/>
        </w:rPr>
        <w:t xml:space="preserve">prospective Preliminary </w:t>
      </w:r>
      <w:r w:rsidR="00EC509A" w:rsidRPr="653A88A5">
        <w:rPr>
          <w:i/>
          <w:iCs/>
          <w:sz w:val="24"/>
          <w:szCs w:val="24"/>
        </w:rPr>
        <w:t>Education Specialist</w:t>
      </w:r>
      <w:r w:rsidR="449B9DE6" w:rsidRPr="653A88A5">
        <w:rPr>
          <w:i/>
          <w:iCs/>
          <w:sz w:val="24"/>
          <w:szCs w:val="24"/>
        </w:rPr>
        <w:t xml:space="preserve">: Deaf and Hard of Hearing </w:t>
      </w:r>
      <w:r w:rsidR="00814CC2" w:rsidRPr="653A88A5">
        <w:rPr>
          <w:i/>
          <w:iCs/>
          <w:sz w:val="24"/>
          <w:szCs w:val="24"/>
        </w:rPr>
        <w:t>(</w:t>
      </w:r>
      <w:r w:rsidR="7BA637C1" w:rsidRPr="653A88A5">
        <w:rPr>
          <w:i/>
          <w:iCs/>
          <w:sz w:val="24"/>
          <w:szCs w:val="24"/>
        </w:rPr>
        <w:t>DHH</w:t>
      </w:r>
      <w:r w:rsidR="00814CC2" w:rsidRPr="653A88A5">
        <w:rPr>
          <w:i/>
          <w:iCs/>
          <w:sz w:val="24"/>
          <w:szCs w:val="24"/>
        </w:rPr>
        <w:t xml:space="preserve">) </w:t>
      </w:r>
      <w:r w:rsidR="005956C5" w:rsidRPr="653A88A5">
        <w:rPr>
          <w:i/>
          <w:iCs/>
          <w:sz w:val="24"/>
          <w:szCs w:val="24"/>
        </w:rPr>
        <w:t>credential</w:t>
      </w:r>
      <w:r w:rsidRPr="653A88A5">
        <w:rPr>
          <w:i/>
          <w:iCs/>
          <w:sz w:val="24"/>
          <w:szCs w:val="24"/>
        </w:rPr>
        <w:t xml:space="preserve"> programs in responding to Program Standard 7: Effective Literacy Instruction for </w:t>
      </w:r>
      <w:r w:rsidR="510C7D07" w:rsidRPr="653A88A5">
        <w:rPr>
          <w:i/>
          <w:iCs/>
          <w:sz w:val="24"/>
          <w:szCs w:val="24"/>
        </w:rPr>
        <w:t xml:space="preserve">Deaf </w:t>
      </w:r>
      <w:r w:rsidR="003E7CF2" w:rsidRPr="653A88A5">
        <w:rPr>
          <w:i/>
          <w:iCs/>
          <w:sz w:val="24"/>
          <w:szCs w:val="24"/>
        </w:rPr>
        <w:t>Students</w:t>
      </w:r>
      <w:r w:rsidR="495274BC" w:rsidRPr="653A88A5">
        <w:rPr>
          <w:i/>
          <w:iCs/>
          <w:sz w:val="24"/>
          <w:szCs w:val="24"/>
        </w:rPr>
        <w:t>.</w:t>
      </w:r>
      <w:r w:rsidR="003D6C83" w:rsidRPr="653A88A5">
        <w:rPr>
          <w:i/>
          <w:iCs/>
          <w:sz w:val="24"/>
          <w:szCs w:val="24"/>
        </w:rPr>
        <w:t xml:space="preserve"> In the following table, the standard is divided into </w:t>
      </w:r>
      <w:r w:rsidR="00A57969" w:rsidRPr="653A88A5">
        <w:rPr>
          <w:i/>
          <w:iCs/>
          <w:sz w:val="24"/>
          <w:szCs w:val="24"/>
        </w:rPr>
        <w:t xml:space="preserve">sections to ensure that </w:t>
      </w:r>
      <w:r w:rsidR="00775687" w:rsidRPr="653A88A5">
        <w:rPr>
          <w:i/>
          <w:iCs/>
          <w:sz w:val="24"/>
          <w:szCs w:val="24"/>
        </w:rPr>
        <w:t xml:space="preserve">prospective </w:t>
      </w:r>
      <w:r w:rsidR="00A57969" w:rsidRPr="653A88A5">
        <w:rPr>
          <w:i/>
          <w:iCs/>
          <w:sz w:val="24"/>
          <w:szCs w:val="24"/>
        </w:rPr>
        <w:t xml:space="preserve">programs address each aspect of the standard. </w:t>
      </w:r>
      <w:r w:rsidR="00A17753" w:rsidRPr="653A88A5">
        <w:rPr>
          <w:i/>
          <w:iCs/>
          <w:sz w:val="24"/>
          <w:szCs w:val="24"/>
        </w:rPr>
        <w:t xml:space="preserve">(The fact that this guidance document separates the standard section should not prohibit the various concepts from being interwoven throughout the program coursework and clinical practice as is best practice in reading and literacy instruction and as described in Standard 1.) </w:t>
      </w:r>
      <w:r w:rsidR="009D6A89" w:rsidRPr="653A88A5">
        <w:rPr>
          <w:i/>
          <w:iCs/>
          <w:sz w:val="24"/>
          <w:szCs w:val="24"/>
        </w:rPr>
        <w:t xml:space="preserve">While a brief narrative is </w:t>
      </w:r>
      <w:r w:rsidR="03408318" w:rsidRPr="653A88A5">
        <w:rPr>
          <w:i/>
          <w:iCs/>
          <w:sz w:val="24"/>
          <w:szCs w:val="24"/>
        </w:rPr>
        <w:t>helpful in providing context</w:t>
      </w:r>
      <w:r w:rsidR="00A217A8" w:rsidRPr="653A88A5">
        <w:rPr>
          <w:i/>
          <w:iCs/>
          <w:sz w:val="24"/>
          <w:szCs w:val="24"/>
        </w:rPr>
        <w:t>, please be judicious about the length of your response. Reviewers will be looking for the content of the standards reflected in your program. Additionally, unsubstantiated claims/narrative will not be sufficient.</w:t>
      </w:r>
      <w:r w:rsidR="00A57969" w:rsidRPr="653A88A5">
        <w:rPr>
          <w:i/>
          <w:iCs/>
          <w:sz w:val="24"/>
          <w:szCs w:val="24"/>
        </w:rPr>
        <w:t xml:space="preserve"> </w:t>
      </w:r>
    </w:p>
    <w:p w14:paraId="4199F0B8" w14:textId="6F5A9155" w:rsidR="00585689" w:rsidRPr="007A5763" w:rsidRDefault="00A57969" w:rsidP="009C3F15">
      <w:pPr>
        <w:spacing w:after="0" w:line="240" w:lineRule="auto"/>
        <w:rPr>
          <w:i/>
          <w:iCs/>
          <w:sz w:val="24"/>
          <w:szCs w:val="24"/>
        </w:rPr>
      </w:pPr>
      <w:r w:rsidRPr="007A5763">
        <w:rPr>
          <w:i/>
          <w:iCs/>
          <w:sz w:val="24"/>
          <w:szCs w:val="24"/>
        </w:rPr>
        <w:t xml:space="preserve">In responding to the </w:t>
      </w:r>
      <w:r w:rsidR="009D6A89" w:rsidRPr="007A5763">
        <w:rPr>
          <w:i/>
          <w:iCs/>
          <w:sz w:val="24"/>
          <w:szCs w:val="24"/>
        </w:rPr>
        <w:t>standard, please include the following:</w:t>
      </w:r>
    </w:p>
    <w:p w14:paraId="2508457B" w14:textId="0876DAB9" w:rsidR="001F495C" w:rsidRPr="007A5763" w:rsidRDefault="00E712B1" w:rsidP="653A88A5">
      <w:pPr>
        <w:pStyle w:val="ListParagraph"/>
        <w:numPr>
          <w:ilvl w:val="0"/>
          <w:numId w:val="23"/>
        </w:numPr>
        <w:spacing w:after="0" w:line="240" w:lineRule="auto"/>
        <w:rPr>
          <w:i/>
          <w:iCs/>
          <w:sz w:val="24"/>
          <w:szCs w:val="24"/>
        </w:rPr>
      </w:pPr>
      <w:r w:rsidRPr="653A88A5">
        <w:rPr>
          <w:i/>
          <w:iCs/>
          <w:sz w:val="24"/>
          <w:szCs w:val="24"/>
        </w:rPr>
        <w:t>Please list all</w:t>
      </w:r>
      <w:r w:rsidR="00FD445C" w:rsidRPr="653A88A5">
        <w:rPr>
          <w:i/>
          <w:iCs/>
          <w:sz w:val="24"/>
          <w:szCs w:val="24"/>
        </w:rPr>
        <w:t xml:space="preserve"> </w:t>
      </w:r>
      <w:r w:rsidRPr="653A88A5">
        <w:rPr>
          <w:i/>
          <w:iCs/>
          <w:sz w:val="24"/>
          <w:szCs w:val="24"/>
        </w:rPr>
        <w:t xml:space="preserve">required reading and literacy </w:t>
      </w:r>
      <w:r w:rsidR="00CF1F0A" w:rsidRPr="653A88A5">
        <w:rPr>
          <w:i/>
          <w:iCs/>
          <w:sz w:val="24"/>
          <w:szCs w:val="24"/>
        </w:rPr>
        <w:t xml:space="preserve">instruction </w:t>
      </w:r>
      <w:r w:rsidRPr="653A88A5">
        <w:rPr>
          <w:i/>
          <w:iCs/>
          <w:sz w:val="24"/>
          <w:szCs w:val="24"/>
        </w:rPr>
        <w:t xml:space="preserve">related courses for the </w:t>
      </w:r>
      <w:r w:rsidR="00D6178D" w:rsidRPr="653A88A5">
        <w:rPr>
          <w:i/>
          <w:iCs/>
          <w:sz w:val="24"/>
          <w:szCs w:val="24"/>
        </w:rPr>
        <w:t>Preliminary Education Specialist</w:t>
      </w:r>
      <w:r w:rsidRPr="653A88A5">
        <w:rPr>
          <w:i/>
          <w:iCs/>
          <w:sz w:val="24"/>
          <w:szCs w:val="24"/>
        </w:rPr>
        <w:t xml:space="preserve"> </w:t>
      </w:r>
      <w:r w:rsidR="001873DD" w:rsidRPr="653A88A5">
        <w:rPr>
          <w:i/>
          <w:iCs/>
          <w:sz w:val="24"/>
          <w:szCs w:val="24"/>
        </w:rPr>
        <w:t>C</w:t>
      </w:r>
      <w:r w:rsidR="00CF1F0A" w:rsidRPr="653A88A5">
        <w:rPr>
          <w:i/>
          <w:iCs/>
          <w:sz w:val="24"/>
          <w:szCs w:val="24"/>
        </w:rPr>
        <w:t>redential</w:t>
      </w:r>
      <w:r w:rsidR="001873DD" w:rsidRPr="653A88A5">
        <w:rPr>
          <w:i/>
          <w:iCs/>
          <w:sz w:val="24"/>
          <w:szCs w:val="24"/>
        </w:rPr>
        <w:t xml:space="preserve">: </w:t>
      </w:r>
      <w:r w:rsidR="00ABF9B1" w:rsidRPr="653A88A5">
        <w:rPr>
          <w:i/>
          <w:iCs/>
          <w:sz w:val="24"/>
          <w:szCs w:val="24"/>
        </w:rPr>
        <w:t>Deaf and Hard of Hearing (DHH)</w:t>
      </w:r>
      <w:r w:rsidR="00CF1F0A" w:rsidRPr="653A88A5">
        <w:rPr>
          <w:i/>
          <w:iCs/>
          <w:sz w:val="24"/>
          <w:szCs w:val="24"/>
        </w:rPr>
        <w:t xml:space="preserve">, </w:t>
      </w:r>
      <w:r w:rsidRPr="653A88A5">
        <w:rPr>
          <w:i/>
          <w:iCs/>
          <w:sz w:val="24"/>
          <w:szCs w:val="24"/>
        </w:rPr>
        <w:t>by title and number</w:t>
      </w:r>
      <w:r w:rsidR="00CF1F0A" w:rsidRPr="653A88A5">
        <w:rPr>
          <w:i/>
          <w:iCs/>
          <w:sz w:val="24"/>
          <w:szCs w:val="24"/>
        </w:rPr>
        <w:t>.</w:t>
      </w:r>
    </w:p>
    <w:p w14:paraId="322FB7E9" w14:textId="14B597A3" w:rsidR="00CF1F0A" w:rsidRPr="007A5763" w:rsidRDefault="00CF1F0A" w:rsidP="00A17753">
      <w:pPr>
        <w:pStyle w:val="ListParagraph"/>
        <w:numPr>
          <w:ilvl w:val="0"/>
          <w:numId w:val="23"/>
        </w:numPr>
        <w:spacing w:after="0" w:line="240" w:lineRule="auto"/>
        <w:contextualSpacing w:val="0"/>
        <w:rPr>
          <w:i/>
          <w:iCs/>
          <w:sz w:val="24"/>
          <w:szCs w:val="24"/>
        </w:rPr>
      </w:pPr>
      <w:r w:rsidRPr="74B4655C">
        <w:rPr>
          <w:i/>
          <w:iCs/>
          <w:sz w:val="24"/>
          <w:szCs w:val="24"/>
        </w:rPr>
        <w:t xml:space="preserve">Please </w:t>
      </w:r>
      <w:r w:rsidR="00AC7A7F" w:rsidRPr="74B4655C">
        <w:rPr>
          <w:i/>
          <w:iCs/>
          <w:sz w:val="24"/>
          <w:szCs w:val="24"/>
        </w:rPr>
        <w:t xml:space="preserve">link the </w:t>
      </w:r>
      <w:r w:rsidR="0065114F" w:rsidRPr="74B4655C">
        <w:rPr>
          <w:i/>
          <w:iCs/>
          <w:sz w:val="24"/>
          <w:szCs w:val="24"/>
        </w:rPr>
        <w:t>syllabi for the courses identified in #1.</w:t>
      </w:r>
    </w:p>
    <w:p w14:paraId="67A2D268" w14:textId="14C874F0" w:rsidR="001E12AB" w:rsidRDefault="0065114F" w:rsidP="653A88A5">
      <w:pPr>
        <w:pStyle w:val="ListParagraph"/>
        <w:numPr>
          <w:ilvl w:val="0"/>
          <w:numId w:val="23"/>
        </w:numPr>
        <w:spacing w:after="0" w:line="240" w:lineRule="auto"/>
        <w:rPr>
          <w:i/>
          <w:iCs/>
          <w:sz w:val="24"/>
          <w:szCs w:val="24"/>
        </w:rPr>
      </w:pPr>
      <w:r w:rsidRPr="653A88A5">
        <w:rPr>
          <w:i/>
          <w:iCs/>
          <w:sz w:val="24"/>
          <w:szCs w:val="24"/>
        </w:rPr>
        <w:t>Please identify any other coursework in which</w:t>
      </w:r>
      <w:r w:rsidR="2933095D" w:rsidRPr="653A88A5">
        <w:rPr>
          <w:i/>
          <w:iCs/>
          <w:sz w:val="24"/>
          <w:szCs w:val="24"/>
        </w:rPr>
        <w:t xml:space="preserve"> </w:t>
      </w:r>
      <w:r w:rsidRPr="653A88A5">
        <w:rPr>
          <w:i/>
          <w:iCs/>
          <w:sz w:val="24"/>
          <w:szCs w:val="24"/>
        </w:rPr>
        <w:t>literacy instruction is covered but where it may not be the primary focus of the course.</w:t>
      </w:r>
    </w:p>
    <w:p w14:paraId="7F1586C6" w14:textId="39DB0BC4" w:rsidR="00950830" w:rsidRPr="007A5763" w:rsidRDefault="00950830" w:rsidP="00A17753">
      <w:pPr>
        <w:pStyle w:val="ListParagraph"/>
        <w:numPr>
          <w:ilvl w:val="0"/>
          <w:numId w:val="23"/>
        </w:numPr>
        <w:spacing w:after="0" w:line="240" w:lineRule="auto"/>
        <w:contextualSpacing w:val="0"/>
        <w:rPr>
          <w:i/>
          <w:iCs/>
          <w:sz w:val="24"/>
          <w:szCs w:val="24"/>
        </w:rPr>
      </w:pPr>
      <w:r>
        <w:rPr>
          <w:i/>
          <w:iCs/>
          <w:sz w:val="24"/>
          <w:szCs w:val="24"/>
        </w:rPr>
        <w:t>Please note that evidence for each element of the standard must be demonstrated in both coursework and clinical practice.</w:t>
      </w:r>
    </w:p>
    <w:p w14:paraId="1F4A81B3" w14:textId="77777777" w:rsidR="00AC627D" w:rsidRDefault="00AC627D" w:rsidP="00A17753">
      <w:pPr>
        <w:spacing w:after="0" w:line="240" w:lineRule="auto"/>
        <w:rPr>
          <w:i/>
          <w:iCs/>
          <w:sz w:val="24"/>
          <w:szCs w:val="24"/>
        </w:rPr>
      </w:pPr>
    </w:p>
    <w:p w14:paraId="2DF5D23B" w14:textId="341E7EBF" w:rsidR="009C19DD" w:rsidRPr="007A5763" w:rsidRDefault="00350111" w:rsidP="009C3F15">
      <w:pPr>
        <w:spacing w:after="240" w:line="240" w:lineRule="auto"/>
        <w:rPr>
          <w:i/>
          <w:iCs/>
          <w:sz w:val="24"/>
          <w:szCs w:val="24"/>
        </w:rPr>
      </w:pPr>
      <w:r w:rsidRPr="007A5763">
        <w:rPr>
          <w:i/>
          <w:iCs/>
          <w:sz w:val="24"/>
          <w:szCs w:val="24"/>
        </w:rPr>
        <w:t xml:space="preserve">Note: </w:t>
      </w:r>
      <w:r w:rsidR="001538F6" w:rsidRPr="007A5763">
        <w:rPr>
          <w:i/>
          <w:iCs/>
          <w:sz w:val="24"/>
          <w:szCs w:val="24"/>
        </w:rPr>
        <w:t xml:space="preserve">As part of the </w:t>
      </w:r>
      <w:r w:rsidR="00AC627D">
        <w:rPr>
          <w:i/>
          <w:iCs/>
          <w:sz w:val="24"/>
          <w:szCs w:val="24"/>
        </w:rPr>
        <w:t>program review</w:t>
      </w:r>
      <w:r w:rsidR="001538F6" w:rsidRPr="007A5763">
        <w:rPr>
          <w:i/>
          <w:iCs/>
          <w:sz w:val="24"/>
          <w:szCs w:val="24"/>
        </w:rPr>
        <w:t xml:space="preserve"> process, a TPE Matrix </w:t>
      </w:r>
      <w:r w:rsidRPr="007A5763">
        <w:rPr>
          <w:i/>
          <w:iCs/>
          <w:sz w:val="24"/>
          <w:szCs w:val="24"/>
        </w:rPr>
        <w:t>is required</w:t>
      </w:r>
      <w:r w:rsidR="00F749E9" w:rsidRPr="007A5763">
        <w:rPr>
          <w:i/>
          <w:iCs/>
          <w:sz w:val="24"/>
          <w:szCs w:val="24"/>
        </w:rPr>
        <w:t xml:space="preserve"> indicating where </w:t>
      </w:r>
      <w:r w:rsidR="001538F6" w:rsidRPr="007A5763">
        <w:rPr>
          <w:i/>
          <w:iCs/>
          <w:sz w:val="24"/>
          <w:szCs w:val="24"/>
        </w:rPr>
        <w:t xml:space="preserve">each TPE </w:t>
      </w:r>
      <w:r w:rsidR="00456909" w:rsidRPr="007A5763">
        <w:rPr>
          <w:i/>
          <w:iCs/>
          <w:sz w:val="24"/>
          <w:szCs w:val="24"/>
        </w:rPr>
        <w:t>competency is introduced, practiced, and assessed</w:t>
      </w:r>
      <w:r w:rsidR="008920B5" w:rsidRPr="007A5763">
        <w:rPr>
          <w:i/>
          <w:iCs/>
          <w:sz w:val="24"/>
          <w:szCs w:val="24"/>
        </w:rPr>
        <w:t xml:space="preserve"> </w:t>
      </w:r>
      <w:r w:rsidR="00502E92">
        <w:rPr>
          <w:i/>
          <w:iCs/>
          <w:sz w:val="24"/>
          <w:szCs w:val="24"/>
        </w:rPr>
        <w:t xml:space="preserve">within the program </w:t>
      </w:r>
      <w:r w:rsidR="008920B5" w:rsidRPr="007A5763">
        <w:rPr>
          <w:i/>
          <w:iCs/>
          <w:sz w:val="24"/>
          <w:szCs w:val="24"/>
        </w:rPr>
        <w:t>(see IPR instructions)</w:t>
      </w:r>
      <w:r w:rsidR="00456909" w:rsidRPr="007A5763">
        <w:rPr>
          <w:i/>
          <w:iCs/>
          <w:sz w:val="24"/>
          <w:szCs w:val="24"/>
        </w:rPr>
        <w:t xml:space="preserve">. </w:t>
      </w:r>
      <w:r w:rsidR="001538F6" w:rsidRPr="007A5763">
        <w:rPr>
          <w:i/>
          <w:iCs/>
          <w:sz w:val="24"/>
          <w:szCs w:val="24"/>
        </w:rPr>
        <w:t>In the case of this Program Standard 7, TPE 7 is the corresponding TPE.</w:t>
      </w:r>
      <w:r w:rsidR="002C4882" w:rsidRPr="007A5763">
        <w:rPr>
          <w:i/>
          <w:iCs/>
          <w:sz w:val="24"/>
          <w:szCs w:val="24"/>
        </w:rPr>
        <w:t xml:space="preserve"> If the standard language is addressed by the evidence provided </w:t>
      </w:r>
      <w:r w:rsidR="008B2E9A" w:rsidRPr="007A5763">
        <w:rPr>
          <w:i/>
          <w:iCs/>
          <w:sz w:val="24"/>
          <w:szCs w:val="24"/>
        </w:rPr>
        <w:t>in</w:t>
      </w:r>
      <w:r w:rsidR="002C4882" w:rsidRPr="007A5763">
        <w:rPr>
          <w:i/>
          <w:iCs/>
          <w:sz w:val="24"/>
          <w:szCs w:val="24"/>
        </w:rPr>
        <w:t xml:space="preserve"> the TPE matrix, prospective programs may </w:t>
      </w:r>
      <w:r w:rsidR="008B2E9A" w:rsidRPr="007A5763">
        <w:rPr>
          <w:i/>
          <w:iCs/>
          <w:sz w:val="24"/>
          <w:szCs w:val="24"/>
        </w:rPr>
        <w:t>indicate</w:t>
      </w:r>
      <w:r w:rsidR="002C4882" w:rsidRPr="007A5763">
        <w:rPr>
          <w:i/>
          <w:iCs/>
          <w:sz w:val="24"/>
          <w:szCs w:val="24"/>
        </w:rPr>
        <w:t xml:space="preserve"> such here and link to the </w:t>
      </w:r>
      <w:r w:rsidR="009C19DD" w:rsidRPr="007A5763">
        <w:rPr>
          <w:i/>
          <w:iCs/>
          <w:sz w:val="24"/>
          <w:szCs w:val="24"/>
        </w:rPr>
        <w:t xml:space="preserve">same evidence. This will not be the case for all </w:t>
      </w:r>
      <w:r w:rsidR="008B2E9A" w:rsidRPr="007A5763">
        <w:rPr>
          <w:i/>
          <w:iCs/>
          <w:sz w:val="24"/>
          <w:szCs w:val="24"/>
        </w:rPr>
        <w:t xml:space="preserve">phrases of </w:t>
      </w:r>
      <w:r w:rsidR="009C19DD" w:rsidRPr="007A5763">
        <w:rPr>
          <w:i/>
          <w:iCs/>
          <w:sz w:val="24"/>
          <w:szCs w:val="24"/>
        </w:rPr>
        <w:t>the standard language</w:t>
      </w:r>
      <w:r w:rsidR="008B2E9A" w:rsidRPr="007A5763">
        <w:rPr>
          <w:i/>
          <w:iCs/>
          <w:sz w:val="24"/>
          <w:szCs w:val="24"/>
        </w:rPr>
        <w:t xml:space="preserve"> so please review carefully.</w:t>
      </w:r>
      <w:r w:rsidR="003E71E9">
        <w:rPr>
          <w:i/>
          <w:iCs/>
          <w:sz w:val="24"/>
          <w:szCs w:val="24"/>
        </w:rPr>
        <w:t xml:space="preserve"> Responses may, but are not required, </w:t>
      </w:r>
      <w:r w:rsidR="00352A62">
        <w:rPr>
          <w:i/>
          <w:iCs/>
          <w:sz w:val="24"/>
          <w:szCs w:val="24"/>
        </w:rPr>
        <w:t>to</w:t>
      </w:r>
      <w:r w:rsidR="003E71E9">
        <w:rPr>
          <w:i/>
          <w:iCs/>
          <w:sz w:val="24"/>
          <w:szCs w:val="24"/>
        </w:rPr>
        <w:t xml:space="preserve"> be submitted on this form but must contain all the information requested and be organized similarly.</w:t>
      </w:r>
    </w:p>
    <w:p w14:paraId="7013D0E2" w14:textId="723574A0" w:rsidR="00F749E9" w:rsidRPr="00F749E9" w:rsidRDefault="009C19DD" w:rsidP="00F749E9">
      <w:pPr>
        <w:rPr>
          <w:i/>
          <w:iCs/>
        </w:rPr>
      </w:pPr>
      <w:r>
        <w:rPr>
          <w:i/>
          <w:iCs/>
        </w:rPr>
        <w:br w:type="page"/>
      </w:r>
    </w:p>
    <w:tbl>
      <w:tblPr>
        <w:tblStyle w:val="TableGrid"/>
        <w:tblW w:w="13680" w:type="dxa"/>
        <w:tblInd w:w="-5" w:type="dxa"/>
        <w:tblLook w:val="04A0" w:firstRow="1" w:lastRow="0" w:firstColumn="1" w:lastColumn="0" w:noHBand="0" w:noVBand="1"/>
      </w:tblPr>
      <w:tblGrid>
        <w:gridCol w:w="8928"/>
        <w:gridCol w:w="4752"/>
      </w:tblGrid>
      <w:tr w:rsidR="001B66AC" w:rsidRPr="00E72627" w14:paraId="2C0905FB" w14:textId="77777777" w:rsidTr="00866FD4">
        <w:trPr>
          <w:cantSplit/>
          <w:tblHeader/>
        </w:trPr>
        <w:tc>
          <w:tcPr>
            <w:tcW w:w="8928" w:type="dxa"/>
            <w:shd w:val="clear" w:color="auto" w:fill="E7E6E6" w:themeFill="background2"/>
          </w:tcPr>
          <w:p w14:paraId="318564D9" w14:textId="2D32B5C4" w:rsidR="001B66AC" w:rsidRPr="00E72627" w:rsidRDefault="41E458DC" w:rsidP="00E72627">
            <w:pPr>
              <w:jc w:val="center"/>
              <w:rPr>
                <w:b/>
                <w:bCs/>
              </w:rPr>
            </w:pPr>
            <w:r w:rsidRPr="653A88A5">
              <w:rPr>
                <w:b/>
                <w:bCs/>
                <w:sz w:val="24"/>
                <w:szCs w:val="24"/>
              </w:rPr>
              <w:lastRenderedPageBreak/>
              <w:t xml:space="preserve">Program Standard 7: Effective Literacy Instruction </w:t>
            </w:r>
            <w:r w:rsidR="5E616BD6" w:rsidRPr="653A88A5">
              <w:rPr>
                <w:b/>
                <w:bCs/>
                <w:sz w:val="24"/>
                <w:szCs w:val="24"/>
              </w:rPr>
              <w:t xml:space="preserve">for </w:t>
            </w:r>
            <w:r w:rsidR="21A625AC" w:rsidRPr="653A88A5">
              <w:rPr>
                <w:b/>
                <w:bCs/>
                <w:sz w:val="24"/>
                <w:szCs w:val="24"/>
              </w:rPr>
              <w:t xml:space="preserve">Deaf </w:t>
            </w:r>
            <w:r w:rsidR="1587AAC5" w:rsidRPr="653A88A5">
              <w:rPr>
                <w:b/>
                <w:bCs/>
                <w:sz w:val="24"/>
                <w:szCs w:val="24"/>
              </w:rPr>
              <w:t xml:space="preserve">Students </w:t>
            </w:r>
          </w:p>
        </w:tc>
        <w:tc>
          <w:tcPr>
            <w:tcW w:w="4752" w:type="dxa"/>
            <w:shd w:val="clear" w:color="auto" w:fill="E7E6E6" w:themeFill="background2"/>
          </w:tcPr>
          <w:p w14:paraId="657A9DEA" w14:textId="256C7B53" w:rsidR="001B66AC" w:rsidRPr="00E72627" w:rsidRDefault="00EB18DD" w:rsidP="00E72627">
            <w:pPr>
              <w:jc w:val="center"/>
              <w:rPr>
                <w:b/>
                <w:bCs/>
                <w:sz w:val="24"/>
                <w:szCs w:val="24"/>
              </w:rPr>
            </w:pPr>
            <w:r w:rsidRPr="00E72627">
              <w:rPr>
                <w:b/>
                <w:bCs/>
                <w:sz w:val="24"/>
                <w:szCs w:val="24"/>
              </w:rPr>
              <w:t>Evidence Guidance</w:t>
            </w:r>
          </w:p>
        </w:tc>
      </w:tr>
      <w:tr w:rsidR="00100A83" w14:paraId="57853D26" w14:textId="77777777" w:rsidTr="00866FD4">
        <w:trPr>
          <w:cantSplit/>
        </w:trPr>
        <w:tc>
          <w:tcPr>
            <w:tcW w:w="8928" w:type="dxa"/>
          </w:tcPr>
          <w:p w14:paraId="5F27561C" w14:textId="6E9CC04E" w:rsidR="00BF2AC5" w:rsidRPr="002B251E" w:rsidRDefault="25506982" w:rsidP="653A88A5">
            <w:pPr>
              <w:pStyle w:val="paragraph"/>
              <w:spacing w:before="0" w:beforeAutospacing="0" w:after="240" w:afterAutospacing="0"/>
              <w:textAlignment w:val="baseline"/>
              <w:rPr>
                <w:rStyle w:val="eop"/>
                <w:rFonts w:ascii="Calibri" w:hAnsi="Calibri" w:cs="Calibri"/>
                <w:color w:val="000000" w:themeColor="text1"/>
              </w:rPr>
            </w:pPr>
            <w:r w:rsidRPr="002B251E">
              <w:rPr>
                <w:rStyle w:val="normaltextrun"/>
                <w:rFonts w:ascii="Calibri" w:hAnsi="Calibri" w:cs="Calibri"/>
                <w:b/>
                <w:bCs/>
                <w:color w:val="000000"/>
                <w:shd w:val="clear" w:color="auto" w:fill="FFFFFF"/>
              </w:rPr>
              <w:t xml:space="preserve">Program Standard 7: Effective Literacy Instruction for </w:t>
            </w:r>
            <w:r w:rsidR="6E4C961E" w:rsidRPr="002B251E">
              <w:rPr>
                <w:rStyle w:val="normaltextrun"/>
                <w:rFonts w:ascii="Calibri" w:hAnsi="Calibri" w:cs="Calibri"/>
                <w:b/>
                <w:bCs/>
                <w:color w:val="000000"/>
                <w:shd w:val="clear" w:color="auto" w:fill="FFFFFF"/>
              </w:rPr>
              <w:t>Deaf Students</w:t>
            </w:r>
          </w:p>
          <w:p w14:paraId="40494D35" w14:textId="6842117D" w:rsidR="00BF2AC5" w:rsidRPr="002B251E" w:rsidRDefault="226A733A" w:rsidP="653A88A5">
            <w:pPr>
              <w:pStyle w:val="paragraph"/>
              <w:spacing w:before="0" w:beforeAutospacing="0" w:after="240" w:afterAutospacing="0"/>
              <w:textAlignment w:val="baseline"/>
              <w:rPr>
                <w:rStyle w:val="eop"/>
                <w:rFonts w:ascii="Calibri" w:hAnsi="Calibri" w:cs="Calibri"/>
              </w:rPr>
            </w:pPr>
            <w:r w:rsidRPr="653A88A5">
              <w:rPr>
                <w:rFonts w:asciiTheme="minorHAnsi" w:eastAsiaTheme="minorEastAsia" w:hAnsiTheme="minorHAnsi" w:cstheme="minorBidi"/>
              </w:rPr>
              <w:t xml:space="preserve">The credential program’s coursework and supervised field experiences prepare candidates to provide effective literacy instruction for deaf students, birth through age 22, who are multilingual and/or bimodal, using American Sign Language (ASL) and/or English. Coursework and supervised field experiences encompass the study of effective means of teaching literacy across all disciplines based on California’s State Board of Education (SBE)-adopted </w:t>
            </w:r>
            <w:hyperlink r:id="rId10">
              <w:r w:rsidRPr="653A88A5">
                <w:rPr>
                  <w:rStyle w:val="Hyperlink"/>
                  <w:rFonts w:asciiTheme="minorHAnsi" w:eastAsiaTheme="minorEastAsia" w:hAnsiTheme="minorHAnsi" w:cstheme="minorBidi"/>
                </w:rPr>
                <w:t>English Language Arts (ELA) and Literacy Standards</w:t>
              </w:r>
            </w:hyperlink>
            <w:r w:rsidRPr="653A88A5">
              <w:rPr>
                <w:rFonts w:asciiTheme="minorHAnsi" w:eastAsiaTheme="minorEastAsia" w:hAnsiTheme="minorHAnsi" w:cstheme="minorBidi"/>
              </w:rPr>
              <w:t xml:space="preserve">, </w:t>
            </w:r>
            <w:hyperlink r:id="rId11">
              <w:r w:rsidRPr="653A88A5">
                <w:rPr>
                  <w:rStyle w:val="Hyperlink"/>
                  <w:rFonts w:asciiTheme="minorHAnsi" w:eastAsiaTheme="minorEastAsia" w:hAnsiTheme="minorHAnsi" w:cstheme="minorBidi"/>
                </w:rPr>
                <w:t>English Language Development (ELD) Standards</w:t>
              </w:r>
            </w:hyperlink>
            <w:r w:rsidRPr="653A88A5">
              <w:rPr>
                <w:rFonts w:asciiTheme="minorHAnsi" w:eastAsiaTheme="minorEastAsia" w:hAnsiTheme="minorHAnsi" w:cstheme="minorBidi"/>
              </w:rPr>
              <w:t xml:space="preserve">, </w:t>
            </w:r>
            <w:hyperlink r:id="rId12">
              <w:r w:rsidRPr="653A88A5">
                <w:rPr>
                  <w:rStyle w:val="Hyperlink"/>
                  <w:rFonts w:asciiTheme="minorHAnsi" w:eastAsiaTheme="minorEastAsia" w:hAnsiTheme="minorHAnsi" w:cstheme="minorBidi"/>
                </w:rPr>
                <w:t>Infant/Toddler Learning and Development Foundations</w:t>
              </w:r>
            </w:hyperlink>
            <w:r w:rsidRPr="653A88A5">
              <w:rPr>
                <w:rFonts w:asciiTheme="minorHAnsi" w:eastAsiaTheme="minorEastAsia" w:hAnsiTheme="minorHAnsi" w:cstheme="minorBidi"/>
              </w:rPr>
              <w:t xml:space="preserve">, and </w:t>
            </w:r>
            <w:hyperlink r:id="rId13">
              <w:r w:rsidRPr="653A88A5">
                <w:rPr>
                  <w:rStyle w:val="Hyperlink"/>
                  <w:rFonts w:asciiTheme="minorHAnsi" w:eastAsiaTheme="minorEastAsia" w:hAnsiTheme="minorHAnsi" w:cstheme="minorBidi"/>
                </w:rPr>
                <w:t>Preschool Learning Foundations</w:t>
              </w:r>
            </w:hyperlink>
            <w:r w:rsidRPr="653A88A5">
              <w:rPr>
                <w:rFonts w:asciiTheme="minorHAnsi" w:eastAsiaTheme="minorEastAsia" w:hAnsiTheme="minorHAnsi" w:cstheme="minorBidi"/>
              </w:rPr>
              <w:t xml:space="preserve"> in accordance with the </w:t>
            </w:r>
            <w:hyperlink r:id="rId14" w:anchor="statement">
              <w:r w:rsidRPr="653A88A5">
                <w:rPr>
                  <w:rStyle w:val="Hyperlink"/>
                  <w:rFonts w:asciiTheme="minorHAnsi" w:eastAsiaTheme="minorEastAsia" w:hAnsiTheme="minorHAnsi" w:cstheme="minorBidi"/>
                </w:rPr>
                <w:t>California Department of Education’s (CDE) Position Statement</w:t>
              </w:r>
            </w:hyperlink>
            <w:r w:rsidRPr="653A88A5">
              <w:rPr>
                <w:rFonts w:asciiTheme="minorHAnsi" w:eastAsiaTheme="minorEastAsia" w:hAnsiTheme="minorHAnsi" w:cstheme="minorBidi"/>
              </w:rPr>
              <w:t xml:space="preserve"> on language access</w:t>
            </w:r>
            <w:r w:rsidR="25506982" w:rsidRPr="653A88A5">
              <w:rPr>
                <w:rStyle w:val="normaltextrun"/>
                <w:rFonts w:asciiTheme="minorHAnsi" w:eastAsiaTheme="minorEastAsia" w:hAnsiTheme="minorHAnsi" w:cstheme="minorBidi"/>
              </w:rPr>
              <w:t>.</w:t>
            </w:r>
            <w:r w:rsidR="78A019D1" w:rsidRPr="653A88A5">
              <w:rPr>
                <w:rStyle w:val="normaltextrun"/>
                <w:rFonts w:asciiTheme="minorHAnsi" w:eastAsiaTheme="minorEastAsia" w:hAnsiTheme="minorHAnsi" w:cstheme="minorBidi"/>
              </w:rPr>
              <w:t xml:space="preserve"> </w:t>
            </w:r>
            <w:r w:rsidR="78A019D1" w:rsidRPr="653A88A5">
              <w:rPr>
                <w:rFonts w:asciiTheme="minorHAnsi" w:eastAsiaTheme="minorEastAsia" w:hAnsiTheme="minorHAnsi" w:cstheme="minorBidi"/>
              </w:rPr>
              <w:t xml:space="preserve">The program helps candidates understand that the </w:t>
            </w:r>
            <w:hyperlink r:id="rId15">
              <w:r w:rsidR="78A019D1" w:rsidRPr="653A88A5">
                <w:rPr>
                  <w:rStyle w:val="Hyperlink"/>
                  <w:rFonts w:asciiTheme="minorHAnsi" w:eastAsiaTheme="minorEastAsia" w:hAnsiTheme="minorHAnsi" w:cstheme="minorBidi"/>
                </w:rPr>
                <w:t>ASL Content Standards</w:t>
              </w:r>
            </w:hyperlink>
            <w:r w:rsidR="78A019D1" w:rsidRPr="653A88A5">
              <w:rPr>
                <w:rFonts w:asciiTheme="minorHAnsi" w:eastAsiaTheme="minorEastAsia" w:hAnsiTheme="minorHAnsi" w:cstheme="minorBidi"/>
              </w:rPr>
              <w:t xml:space="preserve"> are used alongside the ELA/Literacy and ELD Standards to support literacy development for students who use ASL. Program coursework and supervised field experiences are aligned with the current, SBE-adopted </w:t>
            </w:r>
            <w:hyperlink r:id="rId16">
              <w:r w:rsidR="78A019D1" w:rsidRPr="653A88A5">
                <w:rPr>
                  <w:rStyle w:val="Hyperlink"/>
                  <w:rFonts w:asciiTheme="minorHAnsi" w:eastAsiaTheme="minorEastAsia" w:hAnsiTheme="minorHAnsi" w:cstheme="minorBidi"/>
                  <w:i/>
                  <w:iCs/>
                </w:rPr>
                <w:t>English Language Arts/English Language Development Framework for California Public Schools: Kindergarten Through Grade Twelve</w:t>
              </w:r>
            </w:hyperlink>
            <w:r w:rsidR="78A019D1" w:rsidRPr="653A88A5">
              <w:rPr>
                <w:rFonts w:asciiTheme="minorHAnsi" w:eastAsiaTheme="minorEastAsia" w:hAnsiTheme="minorHAnsi" w:cstheme="minorBidi"/>
              </w:rPr>
              <w:t xml:space="preserve">, including the crosscutting themes of Foundational Skills, Meaning Making, Language Development, Effective Expression, and Content Knowledge, as well as the </w:t>
            </w:r>
            <w:hyperlink r:id="rId17">
              <w:r w:rsidR="78A019D1" w:rsidRPr="653A88A5">
                <w:rPr>
                  <w:rStyle w:val="Hyperlink"/>
                  <w:rFonts w:asciiTheme="minorHAnsi" w:eastAsiaTheme="minorEastAsia" w:hAnsiTheme="minorHAnsi" w:cstheme="minorBidi"/>
                  <w:i/>
                  <w:iCs/>
                </w:rPr>
                <w:t>California Infant/Toddler Curriculum Framewor</w:t>
              </w:r>
              <w:r w:rsidR="78A019D1" w:rsidRPr="653A88A5">
                <w:rPr>
                  <w:rStyle w:val="Hyperlink"/>
                  <w:rFonts w:asciiTheme="minorHAnsi" w:eastAsiaTheme="minorEastAsia" w:hAnsiTheme="minorHAnsi" w:cstheme="minorBidi"/>
                </w:rPr>
                <w:t>k</w:t>
              </w:r>
            </w:hyperlink>
            <w:r w:rsidR="78A019D1" w:rsidRPr="653A88A5">
              <w:rPr>
                <w:rFonts w:asciiTheme="minorHAnsi" w:eastAsiaTheme="minorEastAsia" w:hAnsiTheme="minorHAnsi" w:cstheme="minorBidi"/>
              </w:rPr>
              <w:t xml:space="preserve"> and </w:t>
            </w:r>
            <w:hyperlink r:id="rId18">
              <w:r w:rsidR="78A019D1" w:rsidRPr="653A88A5">
                <w:rPr>
                  <w:rStyle w:val="Hyperlink"/>
                  <w:rFonts w:asciiTheme="minorHAnsi" w:eastAsiaTheme="minorEastAsia" w:hAnsiTheme="minorHAnsi" w:cstheme="minorBidi"/>
                  <w:i/>
                  <w:iCs/>
                </w:rPr>
                <w:t>California Preschool Curriculum Framework</w:t>
              </w:r>
            </w:hyperlink>
            <w:r w:rsidR="78A019D1" w:rsidRPr="653A88A5">
              <w:rPr>
                <w:rFonts w:asciiTheme="minorHAnsi" w:eastAsiaTheme="minorEastAsia" w:hAnsiTheme="minorHAnsi" w:cstheme="minorBidi"/>
              </w:rPr>
              <w:t>.</w:t>
            </w:r>
            <w:r w:rsidR="78A019D1" w:rsidRPr="653A88A5">
              <w:t xml:space="preserve"> </w:t>
            </w:r>
            <w:r w:rsidR="4E80123C" w:rsidRPr="653A88A5">
              <w:rPr>
                <w:rFonts w:asciiTheme="minorHAnsi" w:eastAsiaTheme="minorEastAsia" w:hAnsiTheme="minorHAnsi" w:cstheme="minorBidi"/>
              </w:rPr>
              <w:t xml:space="preserve">The program emphasizes the relationships among the five themes, including the importance of the foundational skills to student learning across all themes and how progress in the other themes also supports progress in the foundational skills. Through the integration of literacy coursework and supervised clinical practice, candidates learn that student instruction in each of the themes is essential and should occur concurrently (rather than sequentially), with emphasis based on grade-level standards. Candidates also learn that for multilingual and English learner students, concurrent instruction in each of the themes through integrated and designated ELD is critical. </w:t>
            </w:r>
            <w:r w:rsidR="4BF4597D" w:rsidRPr="653A88A5">
              <w:rPr>
                <w:rStyle w:val="normaltextrun"/>
                <w:rFonts w:asciiTheme="minorHAnsi" w:eastAsiaTheme="minorEastAsia" w:hAnsiTheme="minorHAnsi" w:cstheme="minorBidi"/>
              </w:rPr>
              <w:t>*</w:t>
            </w:r>
          </w:p>
          <w:p w14:paraId="50AD93C1" w14:textId="0DAEA592" w:rsidR="006C0DE2" w:rsidRPr="00315773" w:rsidRDefault="00DE0ED0" w:rsidP="00BF2837">
            <w:pPr>
              <w:pStyle w:val="paragraph"/>
              <w:spacing w:before="0" w:beforeAutospacing="0" w:after="240" w:afterAutospacing="0"/>
              <w:textAlignment w:val="baseline"/>
              <w:rPr>
                <w:rFonts w:ascii="Segoe UI" w:hAnsi="Segoe UI" w:cs="Segoe UI"/>
                <w:sz w:val="18"/>
                <w:szCs w:val="18"/>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446A0DD1" w14:textId="4B40C2EB" w:rsidR="007616E3" w:rsidRPr="00644F93" w:rsidRDefault="65DB5E10" w:rsidP="00644F93">
            <w:pPr>
              <w:rPr>
                <w:sz w:val="24"/>
                <w:szCs w:val="24"/>
              </w:rPr>
            </w:pPr>
            <w:r w:rsidRPr="00644F93">
              <w:rPr>
                <w:sz w:val="24"/>
                <w:szCs w:val="24"/>
              </w:rPr>
              <w:t xml:space="preserve">Describe how </w:t>
            </w:r>
            <w:r w:rsidR="007616E3" w:rsidRPr="00644F93">
              <w:rPr>
                <w:sz w:val="24"/>
                <w:szCs w:val="24"/>
              </w:rPr>
              <w:t>the</w:t>
            </w:r>
            <w:r w:rsidR="4CA23CD8" w:rsidRPr="00644F93">
              <w:rPr>
                <w:sz w:val="24"/>
                <w:szCs w:val="24"/>
              </w:rPr>
              <w:t xml:space="preserve"> program </w:t>
            </w:r>
            <w:r w:rsidR="2EC92BA7" w:rsidRPr="00644F93">
              <w:rPr>
                <w:sz w:val="24"/>
                <w:szCs w:val="24"/>
              </w:rPr>
              <w:t>address</w:t>
            </w:r>
            <w:r w:rsidR="071CA1AE" w:rsidRPr="00644F93">
              <w:rPr>
                <w:sz w:val="24"/>
                <w:szCs w:val="24"/>
              </w:rPr>
              <w:t>es</w:t>
            </w:r>
            <w:r w:rsidR="2EC92BA7" w:rsidRPr="00644F93">
              <w:rPr>
                <w:sz w:val="24"/>
                <w:szCs w:val="24"/>
              </w:rPr>
              <w:t xml:space="preserve"> </w:t>
            </w:r>
            <w:r w:rsidR="00950830" w:rsidRPr="00644F93">
              <w:rPr>
                <w:sz w:val="24"/>
                <w:szCs w:val="24"/>
              </w:rPr>
              <w:t>each aspect</w:t>
            </w:r>
            <w:r w:rsidR="2EC92BA7" w:rsidRPr="00644F93">
              <w:rPr>
                <w:sz w:val="24"/>
                <w:szCs w:val="24"/>
              </w:rPr>
              <w:t xml:space="preserve"> </w:t>
            </w:r>
            <w:r w:rsidR="008233AF" w:rsidRPr="00644F93">
              <w:rPr>
                <w:sz w:val="24"/>
                <w:szCs w:val="24"/>
              </w:rPr>
              <w:t xml:space="preserve">of </w:t>
            </w:r>
            <w:r w:rsidR="2EC92BA7" w:rsidRPr="00644F93">
              <w:rPr>
                <w:sz w:val="24"/>
                <w:szCs w:val="24"/>
              </w:rPr>
              <w:t xml:space="preserve">this </w:t>
            </w:r>
            <w:r w:rsidR="00950830" w:rsidRPr="00644F93">
              <w:rPr>
                <w:sz w:val="24"/>
                <w:szCs w:val="24"/>
              </w:rPr>
              <w:t>section</w:t>
            </w:r>
            <w:r w:rsidR="2EC92BA7" w:rsidRPr="00644F93">
              <w:rPr>
                <w:sz w:val="24"/>
                <w:szCs w:val="24"/>
              </w:rPr>
              <w:t xml:space="preserve"> of the standard. </w:t>
            </w:r>
          </w:p>
          <w:p w14:paraId="70C5B0F1" w14:textId="77777777" w:rsidR="00282F8E" w:rsidRDefault="00282F8E" w:rsidP="00644F93">
            <w:pPr>
              <w:rPr>
                <w:sz w:val="24"/>
                <w:szCs w:val="24"/>
              </w:rPr>
            </w:pPr>
          </w:p>
          <w:p w14:paraId="3D5591CF" w14:textId="414CBFAB" w:rsidR="007616E3" w:rsidRDefault="2EC92BA7" w:rsidP="00644F93">
            <w:pPr>
              <w:rPr>
                <w:sz w:val="24"/>
                <w:szCs w:val="24"/>
              </w:rPr>
            </w:pPr>
            <w:r w:rsidRPr="00644F93">
              <w:rPr>
                <w:sz w:val="24"/>
                <w:szCs w:val="24"/>
              </w:rPr>
              <w:t xml:space="preserve">Please </w:t>
            </w:r>
            <w:r w:rsidR="008233AF" w:rsidRPr="00644F93">
              <w:rPr>
                <w:sz w:val="24"/>
                <w:szCs w:val="24"/>
              </w:rPr>
              <w:t>link to</w:t>
            </w:r>
            <w:r w:rsidR="00282F8E">
              <w:rPr>
                <w:sz w:val="24"/>
                <w:szCs w:val="24"/>
              </w:rPr>
              <w:t xml:space="preserve"> syllabi and any other</w:t>
            </w:r>
            <w:r w:rsidR="65DB5E10" w:rsidRPr="00644F93">
              <w:rPr>
                <w:sz w:val="24"/>
                <w:szCs w:val="24"/>
              </w:rPr>
              <w:t xml:space="preserve"> appropriate evidence that supports the narrative</w:t>
            </w:r>
            <w:r w:rsidR="27F2FFA7" w:rsidRPr="00644F93">
              <w:rPr>
                <w:sz w:val="24"/>
                <w:szCs w:val="24"/>
              </w:rPr>
              <w:t>.</w:t>
            </w:r>
            <w:r w:rsidR="4209B8CA" w:rsidRPr="00644F93">
              <w:rPr>
                <w:sz w:val="24"/>
                <w:szCs w:val="24"/>
              </w:rPr>
              <w:t xml:space="preserve"> </w:t>
            </w:r>
          </w:p>
          <w:p w14:paraId="7EE30C72" w14:textId="77777777" w:rsidR="00644F93" w:rsidRPr="00644F93" w:rsidRDefault="00644F93" w:rsidP="00644F93">
            <w:pPr>
              <w:rPr>
                <w:sz w:val="24"/>
                <w:szCs w:val="24"/>
              </w:rPr>
            </w:pPr>
          </w:p>
          <w:p w14:paraId="5C86A037" w14:textId="2728998F" w:rsidR="00950830" w:rsidRDefault="12E0DAD1" w:rsidP="00644F93">
            <w:pPr>
              <w:rPr>
                <w:sz w:val="24"/>
                <w:szCs w:val="24"/>
              </w:rPr>
            </w:pPr>
            <w:r w:rsidRPr="00644F93">
              <w:rPr>
                <w:sz w:val="24"/>
                <w:szCs w:val="24"/>
              </w:rPr>
              <w:t xml:space="preserve">Please be explicit </w:t>
            </w:r>
            <w:r w:rsidR="795B4675" w:rsidRPr="00644F93">
              <w:rPr>
                <w:sz w:val="24"/>
                <w:szCs w:val="24"/>
              </w:rPr>
              <w:t xml:space="preserve">about how </w:t>
            </w:r>
            <w:r w:rsidR="00D45DD3">
              <w:rPr>
                <w:sz w:val="24"/>
                <w:szCs w:val="24"/>
              </w:rPr>
              <w:t>the</w:t>
            </w:r>
            <w:r w:rsidR="795B4675" w:rsidRPr="00644F93">
              <w:rPr>
                <w:sz w:val="24"/>
                <w:szCs w:val="24"/>
              </w:rPr>
              <w:t xml:space="preserve"> program addresses the concepts or documents that are listed in this part of the standard such as Universal Design for Learnin</w:t>
            </w:r>
            <w:r w:rsidR="73BBE802" w:rsidRPr="00644F93">
              <w:rPr>
                <w:sz w:val="24"/>
                <w:szCs w:val="24"/>
              </w:rPr>
              <w:t xml:space="preserve">g, MTSS, </w:t>
            </w:r>
            <w:r w:rsidR="00311641">
              <w:rPr>
                <w:i/>
                <w:iCs/>
                <w:sz w:val="24"/>
                <w:szCs w:val="24"/>
              </w:rPr>
              <w:t>Californi</w:t>
            </w:r>
            <w:r w:rsidR="00311641" w:rsidRPr="00311641">
              <w:rPr>
                <w:i/>
                <w:iCs/>
                <w:sz w:val="24"/>
                <w:szCs w:val="24"/>
              </w:rPr>
              <w:t xml:space="preserve">a </w:t>
            </w:r>
            <w:r w:rsidR="73BBE802" w:rsidRPr="00311641">
              <w:rPr>
                <w:i/>
                <w:iCs/>
                <w:sz w:val="24"/>
                <w:szCs w:val="24"/>
              </w:rPr>
              <w:t xml:space="preserve">Dyslexia </w:t>
            </w:r>
            <w:r w:rsidR="00311641" w:rsidRPr="00311641">
              <w:rPr>
                <w:i/>
                <w:iCs/>
                <w:sz w:val="24"/>
                <w:szCs w:val="24"/>
              </w:rPr>
              <w:t>Guidelines</w:t>
            </w:r>
            <w:r w:rsidR="73BBE802" w:rsidRPr="00644F93">
              <w:rPr>
                <w:sz w:val="24"/>
                <w:szCs w:val="24"/>
              </w:rPr>
              <w:t xml:space="preserve">, and the various other </w:t>
            </w:r>
            <w:r w:rsidR="2770A18F" w:rsidRPr="00644F93">
              <w:rPr>
                <w:sz w:val="24"/>
                <w:szCs w:val="24"/>
              </w:rPr>
              <w:t xml:space="preserve">required </w:t>
            </w:r>
            <w:r w:rsidR="73BBE802" w:rsidRPr="00644F93">
              <w:rPr>
                <w:sz w:val="24"/>
                <w:szCs w:val="24"/>
              </w:rPr>
              <w:t xml:space="preserve">foundational standards and frameworks.  </w:t>
            </w:r>
          </w:p>
          <w:p w14:paraId="2002EF90" w14:textId="77777777" w:rsidR="00644F93" w:rsidRDefault="00644F93" w:rsidP="00644F93">
            <w:pPr>
              <w:rPr>
                <w:sz w:val="24"/>
                <w:szCs w:val="24"/>
              </w:rPr>
            </w:pPr>
          </w:p>
          <w:p w14:paraId="2E0A2DA1" w14:textId="03220A8F" w:rsidR="00100A83" w:rsidRPr="00644F93" w:rsidRDefault="2770A18F" w:rsidP="00644F93">
            <w:pPr>
              <w:rPr>
                <w:sz w:val="24"/>
                <w:szCs w:val="24"/>
              </w:rPr>
            </w:pPr>
            <w:r w:rsidRPr="00644F93">
              <w:rPr>
                <w:sz w:val="24"/>
                <w:szCs w:val="24"/>
              </w:rPr>
              <w:t xml:space="preserve">Evidence must be </w:t>
            </w:r>
            <w:r w:rsidR="00487012">
              <w:rPr>
                <w:sz w:val="24"/>
                <w:szCs w:val="24"/>
              </w:rPr>
              <w:t xml:space="preserve">clear </w:t>
            </w:r>
            <w:r w:rsidRPr="00644F93">
              <w:rPr>
                <w:sz w:val="24"/>
                <w:szCs w:val="24"/>
              </w:rPr>
              <w:t>in both coursework and clinical practice.</w:t>
            </w:r>
          </w:p>
        </w:tc>
      </w:tr>
      <w:tr w:rsidR="00842E3E" w14:paraId="2E268C05" w14:textId="77777777" w:rsidTr="00866FD4">
        <w:trPr>
          <w:cantSplit/>
        </w:trPr>
        <w:tc>
          <w:tcPr>
            <w:tcW w:w="8928" w:type="dxa"/>
          </w:tcPr>
          <w:p w14:paraId="777AFBFE" w14:textId="77777777" w:rsidR="00842E3E" w:rsidRDefault="00842E3E" w:rsidP="00842E3E">
            <w:pPr>
              <w:pStyle w:val="paragraph"/>
              <w:spacing w:before="0" w:beforeAutospacing="0" w:after="240" w:afterAutospacing="0"/>
              <w:textAlignment w:val="baseline"/>
              <w:rPr>
                <w:rStyle w:val="normaltextrun"/>
                <w:rFonts w:asciiTheme="minorHAnsi" w:eastAsiaTheme="minorEastAsia" w:hAnsiTheme="minorHAnsi" w:cstheme="minorBidi"/>
                <w:color w:val="000000"/>
                <w:shd w:val="clear" w:color="auto" w:fill="FFFFFF"/>
              </w:rPr>
            </w:pPr>
            <w:r w:rsidRPr="653A88A5">
              <w:rPr>
                <w:rFonts w:asciiTheme="minorHAnsi" w:eastAsiaTheme="minorEastAsia" w:hAnsiTheme="minorHAnsi" w:cstheme="minorBidi"/>
              </w:rPr>
              <w:lastRenderedPageBreak/>
              <w:t xml:space="preserve">Grounded in Universal Design for Learning and asset-based pedagogies, the program supports the development of candidates’ knowledge, skills, and abilities expressed in the Teaching Performance Expectations (TPEs) to provide effective literacy instruction that is organized, comprehensive, systematic, evidence based, culturally and linguistically sustaining, and responsive to students’ age and prior language and literacy development. Candidates also learn to provide literacy instruction that is responsive to students’ linguistic, cognitive, and social strengths. Candidates learn the power of language (whether signed, spoken, written, or symbolic) to understand and transform the world and to create socially just learning environments. The program emphasizes the crucial role of language in successful literacy development. Accordingly, candidates learn the critical importance of access to language for deaf children from birth to age five, including the long-term consequences of language deprivation and the need for early intervention to ensure and support language access. They understand that deaf students using spoken English must have clear access across the speech spectrum </w:t>
            </w:r>
            <w:proofErr w:type="gramStart"/>
            <w:r w:rsidRPr="653A88A5">
              <w:rPr>
                <w:rFonts w:asciiTheme="minorHAnsi" w:eastAsiaTheme="minorEastAsia" w:hAnsiTheme="minorHAnsi" w:cstheme="minorBidi"/>
              </w:rPr>
              <w:t>in order to</w:t>
            </w:r>
            <w:proofErr w:type="gramEnd"/>
            <w:r w:rsidRPr="653A88A5">
              <w:rPr>
                <w:rFonts w:asciiTheme="minorHAnsi" w:eastAsiaTheme="minorEastAsia" w:hAnsiTheme="minorHAnsi" w:cstheme="minorBidi"/>
              </w:rPr>
              <w:t xml:space="preserve"> develop appropriate language skills to support literacy development and that students and families using ASL must have access to and instruction with high-quality ASL models. The program builds candidates’ understanding that high-quality literacy instruction integrates all strands of the ELA/literacy standards, all parts of the ELD standards, and other disciplinary standards to develop students’ capacities as effective and critical readers, writers, listeners, and speakers</w:t>
            </w:r>
            <w:r w:rsidRPr="653A88A5">
              <w:rPr>
                <w:rStyle w:val="normaltextrun"/>
                <w:rFonts w:asciiTheme="minorHAnsi" w:eastAsiaTheme="minorEastAsia" w:hAnsiTheme="minorHAnsi" w:cstheme="minorBidi"/>
                <w:color w:val="000000"/>
                <w:shd w:val="clear" w:color="auto" w:fill="FFFFFF"/>
              </w:rPr>
              <w:t>.</w:t>
            </w:r>
          </w:p>
          <w:p w14:paraId="0B7FEBBB" w14:textId="77777777" w:rsidR="00842E3E" w:rsidRDefault="00842E3E" w:rsidP="653A88A5">
            <w:pPr>
              <w:pStyle w:val="paragraph"/>
              <w:spacing w:before="0" w:beforeAutospacing="0" w:after="240" w:afterAutospacing="0"/>
              <w:textAlignment w:val="baseline"/>
              <w:rPr>
                <w:rStyle w:val="eop"/>
                <w:rFonts w:ascii="Calibri" w:hAnsi="Calibri" w:cs="Calibri"/>
                <w:color w:val="000000"/>
              </w:rPr>
            </w:pPr>
            <w:r>
              <w:rPr>
                <w:rStyle w:val="normaltextrun"/>
                <w:rFonts w:ascii="Calibri" w:hAnsi="Calibri" w:cs="Calibri"/>
                <w:color w:val="000000"/>
              </w:rPr>
              <w:t>The study of high-quality literacy instruction in the program also incorporates the following elem</w:t>
            </w:r>
            <w:r w:rsidRPr="000C6AE2">
              <w:rPr>
                <w:rStyle w:val="normaltextrun"/>
                <w:rFonts w:ascii="Calibri" w:hAnsi="Calibri" w:cs="Calibri"/>
                <w:color w:val="000000"/>
              </w:rPr>
              <w:t xml:space="preserve">ents of the </w:t>
            </w:r>
            <w:hyperlink r:id="rId19" w:tgtFrame="_blank" w:history="1">
              <w:r w:rsidRPr="000C6AE2">
                <w:rPr>
                  <w:rStyle w:val="normaltextrun"/>
                  <w:rFonts w:ascii="Calibri" w:hAnsi="Calibri" w:cs="Calibri"/>
                  <w:i/>
                  <w:iCs/>
                  <w:color w:val="0563C1"/>
                  <w:u w:val="single"/>
                </w:rPr>
                <w:t>California Comprehensive State Literacy Plan</w:t>
              </w:r>
            </w:hyperlink>
            <w:r w:rsidRPr="000C6AE2">
              <w:rPr>
                <w:rStyle w:val="normaltextrun"/>
                <w:rFonts w:ascii="Calibri" w:hAnsi="Calibri" w:cs="Calibri"/>
                <w:color w:val="000000"/>
              </w:rPr>
              <w:t>:</w:t>
            </w:r>
            <w:r w:rsidRPr="000C6AE2">
              <w:rPr>
                <w:rStyle w:val="eop"/>
                <w:rFonts w:ascii="Calibri" w:hAnsi="Calibri" w:cs="Calibri"/>
                <w:color w:val="000000"/>
              </w:rPr>
              <w:t> </w:t>
            </w:r>
          </w:p>
          <w:p w14:paraId="18F366DD" w14:textId="45832B71" w:rsidR="00FA2965" w:rsidRPr="00AA4864" w:rsidRDefault="00FA2965" w:rsidP="00BF2837">
            <w:pPr>
              <w:pStyle w:val="paragraph"/>
              <w:spacing w:before="0" w:beforeAutospacing="0" w:after="240" w:afterAutospacing="0"/>
              <w:textAlignment w:val="baseline"/>
              <w:rPr>
                <w:rStyle w:val="normaltextrun"/>
                <w:rFonts w:ascii="Calibri" w:hAnsi="Calibri" w:cs="Calibri"/>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4CBDF32B" w14:textId="092246E4" w:rsidR="00842E3E" w:rsidRPr="00644F93" w:rsidRDefault="00FA2965" w:rsidP="00644F93">
            <w:pPr>
              <w:rPr>
                <w:sz w:val="24"/>
                <w:szCs w:val="24"/>
              </w:rPr>
            </w:pPr>
            <w:r>
              <w:rPr>
                <w:sz w:val="24"/>
                <w:szCs w:val="24"/>
              </w:rPr>
              <w:t>Please see page two above for guidance.</w:t>
            </w:r>
          </w:p>
        </w:tc>
      </w:tr>
      <w:tr w:rsidR="00880F2B" w14:paraId="1F00F2AA" w14:textId="77777777" w:rsidTr="00866FD4">
        <w:trPr>
          <w:cantSplit/>
        </w:trPr>
        <w:tc>
          <w:tcPr>
            <w:tcW w:w="8928" w:type="dxa"/>
          </w:tcPr>
          <w:p w14:paraId="71298738" w14:textId="77777777" w:rsidR="00880F2B" w:rsidRPr="000C6AE2" w:rsidRDefault="00880F2B" w:rsidP="00880F2B">
            <w:pPr>
              <w:pStyle w:val="paragraph"/>
              <w:numPr>
                <w:ilvl w:val="0"/>
                <w:numId w:val="16"/>
              </w:numPr>
              <w:tabs>
                <w:tab w:val="clear" w:pos="720"/>
                <w:tab w:val="num" w:pos="1140"/>
              </w:tabs>
              <w:spacing w:before="0" w:beforeAutospacing="0" w:after="240" w:afterAutospacing="0"/>
              <w:ind w:left="1080"/>
              <w:textAlignment w:val="baseline"/>
              <w:rPr>
                <w:rStyle w:val="eop"/>
                <w:rFonts w:ascii="Calibri" w:hAnsi="Calibri" w:cs="Calibri"/>
              </w:rPr>
            </w:pPr>
            <w:r w:rsidRPr="000C6AE2">
              <w:rPr>
                <w:rStyle w:val="normaltextrun"/>
                <w:rFonts w:ascii="Calibri" w:hAnsi="Calibri" w:cs="Calibri"/>
                <w:color w:val="000000"/>
              </w:rPr>
              <w:lastRenderedPageBreak/>
              <w:t>P</w:t>
            </w:r>
            <w:r w:rsidRPr="000C6AE2">
              <w:rPr>
                <w:rFonts w:ascii="Calibri" w:hAnsi="Calibri" w:cs="Calibri"/>
              </w:rPr>
              <w:t xml:space="preserve">rinciples of equity, diversity, and inclusion, as well as principles of augmentative and alternative communication (AAC), including books and other instructional materials, technologies, and practices that are asset-based4 and culturally and linguistically responsive, affirming, and </w:t>
            </w:r>
            <w:proofErr w:type="gramStart"/>
            <w:r w:rsidRPr="000C6AE2">
              <w:rPr>
                <w:rFonts w:ascii="Calibri" w:hAnsi="Calibri" w:cs="Calibri"/>
              </w:rPr>
              <w:t>sustaining</w:t>
            </w:r>
            <w:proofErr w:type="gramEnd"/>
            <w:r w:rsidRPr="000C6AE2">
              <w:rPr>
                <w:rFonts w:ascii="Calibri" w:hAnsi="Calibri" w:cs="Calibri"/>
              </w:rPr>
              <w:t xml:space="preserve"> </w:t>
            </w:r>
          </w:p>
          <w:p w14:paraId="61356CC6" w14:textId="77777777" w:rsidR="00880F2B" w:rsidRPr="00B94BDB" w:rsidRDefault="00E93C82" w:rsidP="00880F2B">
            <w:pPr>
              <w:pStyle w:val="paragraph"/>
              <w:numPr>
                <w:ilvl w:val="0"/>
                <w:numId w:val="16"/>
              </w:numPr>
              <w:tabs>
                <w:tab w:val="clear" w:pos="720"/>
                <w:tab w:val="num" w:pos="1140"/>
              </w:tabs>
              <w:spacing w:before="0" w:beforeAutospacing="0" w:after="240" w:afterAutospacing="0"/>
              <w:ind w:left="1080"/>
              <w:textAlignment w:val="baseline"/>
              <w:rPr>
                <w:rStyle w:val="normaltextrun"/>
                <w:rFonts w:ascii="Calibri" w:hAnsi="Calibri" w:cs="Calibri"/>
              </w:rPr>
            </w:pPr>
            <w:hyperlink r:id="rId20">
              <w:r w:rsidR="00880F2B" w:rsidRPr="000C6AE2">
                <w:rPr>
                  <w:rStyle w:val="normaltextrun"/>
                  <w:rFonts w:ascii="Calibri" w:hAnsi="Calibri" w:cs="Calibri"/>
                  <w:color w:val="0563C1"/>
                  <w:u w:val="single"/>
                </w:rPr>
                <w:t>Multi-Tiered System of Support</w:t>
              </w:r>
            </w:hyperlink>
            <w:r w:rsidR="00880F2B" w:rsidRPr="000C6AE2">
              <w:rPr>
                <w:rStyle w:val="normaltextrun"/>
                <w:rFonts w:ascii="Calibri" w:hAnsi="Calibri" w:cs="Calibri"/>
                <w:color w:val="000000" w:themeColor="text1"/>
              </w:rPr>
              <w:t xml:space="preserve">, including best first instruction; targeted, supplemental instruction for students whose literacy skills are not progressing as expected toward grade-level standards; and intensive </w:t>
            </w:r>
            <w:r w:rsidR="00880F2B" w:rsidRPr="653A88A5">
              <w:rPr>
                <w:rStyle w:val="normaltextrun"/>
                <w:rFonts w:ascii="Calibri" w:hAnsi="Calibri" w:cs="Calibri"/>
                <w:color w:val="000000" w:themeColor="text1"/>
              </w:rPr>
              <w:t xml:space="preserve">intervention for individuals who have not benefited from supplemental </w:t>
            </w:r>
            <w:proofErr w:type="gramStart"/>
            <w:r w:rsidR="00880F2B" w:rsidRPr="653A88A5">
              <w:rPr>
                <w:rStyle w:val="normaltextrun"/>
                <w:rFonts w:ascii="Calibri" w:hAnsi="Calibri" w:cs="Calibri"/>
                <w:color w:val="000000" w:themeColor="text1"/>
              </w:rPr>
              <w:t>support</w:t>
            </w:r>
            <w:proofErr w:type="gramEnd"/>
          </w:p>
          <w:p w14:paraId="599AC477" w14:textId="77777777" w:rsidR="00880F2B" w:rsidRPr="00BF09D5" w:rsidRDefault="00880F2B" w:rsidP="00880F2B">
            <w:pPr>
              <w:pStyle w:val="paragraph"/>
              <w:numPr>
                <w:ilvl w:val="0"/>
                <w:numId w:val="18"/>
              </w:numPr>
              <w:tabs>
                <w:tab w:val="clear" w:pos="720"/>
                <w:tab w:val="num" w:pos="1140"/>
              </w:tabs>
              <w:spacing w:before="0" w:beforeAutospacing="0" w:after="240" w:afterAutospacing="0"/>
              <w:ind w:left="1082"/>
              <w:textAlignment w:val="baseline"/>
              <w:rPr>
                <w:rFonts w:ascii="Calibri" w:hAnsi="Calibri" w:cs="Calibri"/>
              </w:rPr>
            </w:pPr>
            <w:r w:rsidRPr="653A88A5">
              <w:rPr>
                <w:rStyle w:val="normaltextrun"/>
                <w:rFonts w:ascii="Calibri" w:hAnsi="Calibri" w:cs="Calibri"/>
                <w:color w:val="000000" w:themeColor="text1"/>
              </w:rPr>
              <w:t>Instruction that is responsive to individual students’ age, language and literacy development, communication needs, and literacy goals; that engages families and communities as educational partners; and that is reflective of social and emotiona</w:t>
            </w:r>
            <w:r w:rsidRPr="00BF09D5">
              <w:rPr>
                <w:rStyle w:val="normaltextrun"/>
                <w:rFonts w:ascii="Calibri" w:hAnsi="Calibri" w:cs="Calibri"/>
                <w:color w:val="000000" w:themeColor="text1"/>
              </w:rPr>
              <w:t xml:space="preserve">l learning and trauma-informed </w:t>
            </w:r>
            <w:proofErr w:type="gramStart"/>
            <w:r w:rsidRPr="00BF09D5">
              <w:rPr>
                <w:rStyle w:val="normaltextrun"/>
                <w:rFonts w:ascii="Calibri" w:hAnsi="Calibri" w:cs="Calibri"/>
                <w:color w:val="000000" w:themeColor="text1"/>
              </w:rPr>
              <w:t>practices</w:t>
            </w:r>
            <w:proofErr w:type="gramEnd"/>
            <w:r w:rsidRPr="00BF09D5">
              <w:rPr>
                <w:rStyle w:val="eop"/>
                <w:rFonts w:ascii="Calibri" w:hAnsi="Calibri" w:cs="Calibri"/>
                <w:color w:val="000000" w:themeColor="text1"/>
              </w:rPr>
              <w:t> </w:t>
            </w:r>
          </w:p>
          <w:p w14:paraId="216FEF96" w14:textId="77777777" w:rsidR="00880F2B" w:rsidRPr="00BF09D5" w:rsidRDefault="00880F2B" w:rsidP="00880F2B">
            <w:pPr>
              <w:pStyle w:val="paragraph"/>
              <w:numPr>
                <w:ilvl w:val="0"/>
                <w:numId w:val="19"/>
              </w:numPr>
              <w:tabs>
                <w:tab w:val="clear" w:pos="720"/>
                <w:tab w:val="num" w:pos="1140"/>
              </w:tabs>
              <w:spacing w:before="0" w:beforeAutospacing="0" w:after="240" w:afterAutospacing="0"/>
              <w:ind w:left="1082"/>
              <w:textAlignment w:val="baseline"/>
              <w:rPr>
                <w:rStyle w:val="eop"/>
                <w:rFonts w:ascii="Calibri" w:hAnsi="Calibri" w:cs="Calibri"/>
              </w:rPr>
            </w:pPr>
            <w:r w:rsidRPr="00BF09D5">
              <w:rPr>
                <w:rStyle w:val="normaltextrun"/>
                <w:rFonts w:ascii="Calibri" w:hAnsi="Calibri" w:cs="Calibri"/>
                <w:color w:val="000000"/>
              </w:rPr>
              <w:t xml:space="preserve">Incorporation of the </w:t>
            </w:r>
            <w:hyperlink r:id="rId21" w:tgtFrame="_blank" w:history="1">
              <w:r w:rsidRPr="00BF09D5">
                <w:rPr>
                  <w:rStyle w:val="normaltextrun"/>
                  <w:rFonts w:ascii="Calibri" w:hAnsi="Calibri" w:cs="Calibri"/>
                  <w:i/>
                  <w:iCs/>
                  <w:color w:val="0563C1"/>
                  <w:u w:val="single"/>
                </w:rPr>
                <w:t>California Dyslexia Guidelines</w:t>
              </w:r>
            </w:hyperlink>
            <w:r w:rsidRPr="00BF09D5">
              <w:rPr>
                <w:rStyle w:val="eop"/>
                <w:rFonts w:ascii="Calibri" w:hAnsi="Calibri" w:cs="Calibri"/>
                <w:color w:val="000000"/>
              </w:rPr>
              <w:t> </w:t>
            </w:r>
          </w:p>
          <w:p w14:paraId="5E47059D" w14:textId="77777777" w:rsidR="00880F2B" w:rsidRPr="00BF09D5" w:rsidRDefault="00880F2B" w:rsidP="00880F2B">
            <w:pPr>
              <w:pStyle w:val="paragraph"/>
              <w:numPr>
                <w:ilvl w:val="0"/>
                <w:numId w:val="19"/>
              </w:numPr>
              <w:tabs>
                <w:tab w:val="clear" w:pos="720"/>
                <w:tab w:val="num" w:pos="1140"/>
              </w:tabs>
              <w:spacing w:before="0" w:beforeAutospacing="0" w:after="240" w:afterAutospacing="0"/>
              <w:ind w:left="1082"/>
              <w:textAlignment w:val="baseline"/>
              <w:rPr>
                <w:rStyle w:val="normaltextrun"/>
                <w:rFonts w:ascii="Calibri" w:hAnsi="Calibri" w:cs="Calibri"/>
              </w:rPr>
            </w:pPr>
            <w:r w:rsidRPr="00BF09D5">
              <w:rPr>
                <w:rStyle w:val="normaltextrun"/>
                <w:rFonts w:ascii="Calibri" w:eastAsiaTheme="minorEastAsia" w:hAnsi="Calibri" w:cs="Calibri"/>
                <w:color w:val="000000" w:themeColor="text1"/>
              </w:rPr>
              <w:t>Integrated and designated ELD</w:t>
            </w:r>
          </w:p>
          <w:p w14:paraId="65AF33BF" w14:textId="77777777" w:rsidR="00880F2B" w:rsidRPr="00BF09D5" w:rsidRDefault="00880F2B" w:rsidP="00880F2B">
            <w:pPr>
              <w:pStyle w:val="paragraph"/>
              <w:numPr>
                <w:ilvl w:val="0"/>
                <w:numId w:val="19"/>
              </w:numPr>
              <w:tabs>
                <w:tab w:val="clear" w:pos="720"/>
                <w:tab w:val="num" w:pos="1140"/>
              </w:tabs>
              <w:spacing w:before="0" w:beforeAutospacing="0" w:after="240" w:afterAutospacing="0"/>
              <w:ind w:left="1082"/>
              <w:textAlignment w:val="baseline"/>
              <w:rPr>
                <w:rStyle w:val="normaltextrun"/>
                <w:rFonts w:ascii="Calibri" w:hAnsi="Calibri" w:cs="Calibri"/>
              </w:rPr>
            </w:pPr>
            <w:r w:rsidRPr="00BF09D5">
              <w:rPr>
                <w:rFonts w:ascii="Calibri" w:hAnsi="Calibri" w:cs="Calibri"/>
              </w:rPr>
              <w:t xml:space="preserve">Knowledge of how to promote multiliteracy in both English-medium and multilingual </w:t>
            </w:r>
            <w:proofErr w:type="gramStart"/>
            <w:r w:rsidRPr="00BF09D5">
              <w:rPr>
                <w:rFonts w:ascii="Calibri" w:hAnsi="Calibri" w:cs="Calibri"/>
              </w:rPr>
              <w:t>programs</w:t>
            </w:r>
            <w:proofErr w:type="gramEnd"/>
          </w:p>
          <w:p w14:paraId="41D48363" w14:textId="77777777" w:rsidR="00880F2B" w:rsidRPr="00B553FD" w:rsidRDefault="00880F2B" w:rsidP="00880F2B">
            <w:pPr>
              <w:pStyle w:val="paragraph"/>
              <w:numPr>
                <w:ilvl w:val="0"/>
                <w:numId w:val="19"/>
              </w:numPr>
              <w:tabs>
                <w:tab w:val="clear" w:pos="720"/>
                <w:tab w:val="num" w:pos="1140"/>
              </w:tabs>
              <w:spacing w:before="0" w:beforeAutospacing="0" w:after="240" w:afterAutospacing="0"/>
              <w:ind w:left="1082"/>
              <w:textAlignment w:val="baseline"/>
              <w:rPr>
                <w:rStyle w:val="eop"/>
                <w:rFonts w:ascii="Calibri" w:hAnsi="Calibri" w:cs="Calibri"/>
              </w:rPr>
            </w:pPr>
            <w:r w:rsidRPr="00BF09D5">
              <w:rPr>
                <w:rFonts w:ascii="Calibri" w:hAnsi="Calibri" w:cs="Calibri"/>
              </w:rPr>
              <w:t xml:space="preserve">Assessment for various purposes, including formative, progress monitoring, and summative literacy assessment; screening to determine students’ literacy profiles, including English learner typologies and for signers, ASL receptive and expressive language comprehension, and to identify potential difficulties in reading and writing, including risk for dyslexia; and diagnostic assessment in response to referrals for additional assessment and intensive </w:t>
            </w:r>
            <w:proofErr w:type="gramStart"/>
            <w:r w:rsidRPr="00BF09D5">
              <w:rPr>
                <w:rFonts w:ascii="Calibri" w:hAnsi="Calibri" w:cs="Calibri"/>
              </w:rPr>
              <w:t>intervention.</w:t>
            </w:r>
            <w:r w:rsidRPr="00BF09D5">
              <w:rPr>
                <w:rStyle w:val="eop"/>
                <w:rFonts w:ascii="Calibri" w:hAnsi="Calibri" w:cs="Calibri"/>
                <w:color w:val="000000"/>
              </w:rPr>
              <w:t>*</w:t>
            </w:r>
            <w:proofErr w:type="gramEnd"/>
          </w:p>
          <w:p w14:paraId="17D616E4" w14:textId="10C14143" w:rsidR="00B553FD" w:rsidRPr="00880F2B" w:rsidRDefault="00B553FD" w:rsidP="00B553FD">
            <w:pPr>
              <w:pStyle w:val="paragraph"/>
              <w:spacing w:before="0" w:beforeAutospacing="0" w:after="240" w:afterAutospacing="0"/>
              <w:textAlignment w:val="baseline"/>
              <w:rPr>
                <w:rFonts w:ascii="Calibri" w:hAnsi="Calibri" w:cs="Calibri"/>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0B38D99C" w14:textId="02C71CAB" w:rsidR="00880F2B" w:rsidRDefault="00BF2837" w:rsidP="00644F93">
            <w:pPr>
              <w:rPr>
                <w:sz w:val="24"/>
                <w:szCs w:val="24"/>
              </w:rPr>
            </w:pPr>
            <w:r>
              <w:rPr>
                <w:sz w:val="24"/>
                <w:szCs w:val="24"/>
              </w:rPr>
              <w:t>Please see page two above for guidance.</w:t>
            </w:r>
          </w:p>
        </w:tc>
      </w:tr>
      <w:tr w:rsidR="00B553FD" w14:paraId="50BE72A3" w14:textId="77777777" w:rsidTr="00866FD4">
        <w:trPr>
          <w:cantSplit/>
        </w:trPr>
        <w:tc>
          <w:tcPr>
            <w:tcW w:w="8928" w:type="dxa"/>
          </w:tcPr>
          <w:p w14:paraId="676AA585" w14:textId="77777777" w:rsidR="00B553FD" w:rsidRPr="005A4F15" w:rsidRDefault="00B553FD" w:rsidP="00B553FD">
            <w:pPr>
              <w:pStyle w:val="paragraph"/>
              <w:tabs>
                <w:tab w:val="num" w:pos="1140"/>
              </w:tabs>
              <w:spacing w:before="0" w:beforeAutospacing="0" w:after="240" w:afterAutospacing="0"/>
              <w:textAlignment w:val="baseline"/>
              <w:rPr>
                <w:rStyle w:val="normaltextrun"/>
                <w:rFonts w:asciiTheme="minorHAnsi" w:eastAsiaTheme="minorEastAsia" w:hAnsiTheme="minorHAnsi" w:cstheme="minorBidi"/>
              </w:rPr>
            </w:pPr>
            <w:r w:rsidRPr="653A88A5">
              <w:rPr>
                <w:rStyle w:val="normaltextrun"/>
                <w:rFonts w:asciiTheme="minorHAnsi" w:eastAsiaTheme="minorEastAsia" w:hAnsiTheme="minorHAnsi" w:cstheme="minorBidi"/>
              </w:rPr>
              <w:lastRenderedPageBreak/>
              <w:t>Co</w:t>
            </w:r>
            <w:r w:rsidRPr="653A88A5">
              <w:rPr>
                <w:rFonts w:asciiTheme="minorHAnsi" w:eastAsiaTheme="minorEastAsia" w:hAnsiTheme="minorHAnsi" w:cstheme="minorBidi"/>
              </w:rPr>
              <w:t>nsistent with the ELA/ELD Framework, candidates learn instructional practices, through coursework and supervised field experiences, that are active, motivating, and engaging and to provide literacy instruction that is appropriate for the range of learners’ ages and development—infant, toddler, prekindergarten, early and middle childhood, and adolescent. Candidates learn that effective practices begin with building on students’ cultural and linguistic assets, including home languages and dialects, backgrounds, experiences, and knowledge, including family and community, in all instruction. The program makes clear the importance of collaborating with other educators to provide literacy instruction.</w:t>
            </w:r>
            <w:r w:rsidRPr="653A88A5">
              <w:rPr>
                <w:rStyle w:val="normaltextrun"/>
                <w:rFonts w:asciiTheme="minorHAnsi" w:eastAsiaTheme="minorEastAsia" w:hAnsiTheme="minorHAnsi" w:cstheme="minorBidi"/>
                <w:color w:val="000000" w:themeColor="text1"/>
              </w:rPr>
              <w:t xml:space="preserve"> </w:t>
            </w:r>
            <w:r w:rsidRPr="653A88A5">
              <w:rPr>
                <w:rFonts w:asciiTheme="minorHAnsi" w:eastAsiaTheme="minorEastAsia" w:hAnsiTheme="minorHAnsi" w:cstheme="minorBidi"/>
              </w:rPr>
              <w:t>Candidates also learn that instructional practices vary according to students’ learning profiles and goals, age, ASL/English language proficiency, and assessed strengths and needs and include, as appropriate, direct instruction, collaborative learning, and inquiry-based learning. The program also addresses community-based instruction for students with disabilities, as well as the expanded core curriculum for students who identify as deafblind.</w:t>
            </w:r>
            <w:r>
              <w:rPr>
                <w:rFonts w:asciiTheme="minorHAnsi" w:eastAsiaTheme="minorEastAsia" w:hAnsiTheme="minorHAnsi" w:cstheme="minorBidi"/>
              </w:rPr>
              <w:t xml:space="preserve"> Ca</w:t>
            </w:r>
            <w:r w:rsidRPr="653A88A5">
              <w:rPr>
                <w:rFonts w:asciiTheme="minorHAnsi" w:eastAsiaTheme="minorEastAsia" w:hAnsiTheme="minorHAnsi" w:cstheme="minorBidi"/>
              </w:rPr>
              <w:t>ndidates learn to create environments that promote students’ autonomy in learning, including providing choices in reading and other literacy-related activities, as well as the value of guided self-assessment and goal setting for student independence, motivation, and learning. Candidates also learn ways to collaborate and partner with families and communities ensuring that families are welcomed, informed, heard, and included in literacy development opportunities</w:t>
            </w:r>
            <w:r w:rsidRPr="653A88A5">
              <w:rPr>
                <w:rStyle w:val="normaltextrun"/>
                <w:rFonts w:asciiTheme="minorHAnsi" w:eastAsiaTheme="minorEastAsia" w:hAnsiTheme="minorHAnsi" w:cstheme="minorBidi"/>
                <w:shd w:val="clear" w:color="auto" w:fill="FFFFFF"/>
              </w:rPr>
              <w:t>.</w:t>
            </w:r>
            <w:r w:rsidRPr="653A88A5">
              <w:rPr>
                <w:rStyle w:val="normaltextrun"/>
                <w:rFonts w:asciiTheme="minorHAnsi" w:eastAsiaTheme="minorEastAsia" w:hAnsiTheme="minorHAnsi" w:cstheme="minorBidi"/>
                <w:color w:val="000000" w:themeColor="text1"/>
              </w:rPr>
              <w:t xml:space="preserve"> *</w:t>
            </w:r>
          </w:p>
          <w:p w14:paraId="38FF5E9F" w14:textId="015CBAF5" w:rsidR="00B553FD" w:rsidRPr="000C6AE2" w:rsidRDefault="00B553FD" w:rsidP="00B553FD">
            <w:pPr>
              <w:pStyle w:val="paragraph"/>
              <w:spacing w:before="0" w:beforeAutospacing="0" w:after="240" w:afterAutospacing="0"/>
              <w:textAlignment w:val="baseline"/>
              <w:rPr>
                <w:rStyle w:val="normaltextrun"/>
                <w:rFonts w:ascii="Calibri" w:hAnsi="Calibri" w:cs="Calibri"/>
                <w:color w:val="000000"/>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37DDBD93" w14:textId="415CA22F" w:rsidR="00B553FD" w:rsidRDefault="00BF2837" w:rsidP="00644F93">
            <w:pPr>
              <w:rPr>
                <w:sz w:val="24"/>
                <w:szCs w:val="24"/>
              </w:rPr>
            </w:pPr>
            <w:r>
              <w:rPr>
                <w:sz w:val="24"/>
                <w:szCs w:val="24"/>
              </w:rPr>
              <w:t>Please see page two above for guidance.</w:t>
            </w:r>
          </w:p>
        </w:tc>
      </w:tr>
      <w:tr w:rsidR="00B553FD" w14:paraId="597C80E4" w14:textId="77777777" w:rsidTr="00866FD4">
        <w:trPr>
          <w:cantSplit/>
        </w:trPr>
        <w:tc>
          <w:tcPr>
            <w:tcW w:w="8928" w:type="dxa"/>
          </w:tcPr>
          <w:p w14:paraId="3CE8E9E7" w14:textId="77777777" w:rsidR="00B553FD" w:rsidRDefault="00B553FD" w:rsidP="00B553FD">
            <w:pPr>
              <w:pStyle w:val="paragraph"/>
              <w:spacing w:before="0" w:beforeAutospacing="0" w:after="0" w:afterAutospacing="0"/>
              <w:textAlignment w:val="baseline"/>
              <w:rPr>
                <w:rFonts w:asciiTheme="minorHAnsi" w:eastAsiaTheme="minorEastAsia" w:hAnsiTheme="minorHAnsi" w:cstheme="minorBidi"/>
              </w:rPr>
            </w:pPr>
            <w:r w:rsidRPr="653A88A5">
              <w:rPr>
                <w:rFonts w:asciiTheme="minorHAnsi" w:eastAsiaTheme="minorEastAsia" w:hAnsiTheme="minorHAnsi" w:cstheme="minorBidi"/>
              </w:rPr>
              <w:lastRenderedPageBreak/>
              <w:t xml:space="preserve">According to the </w:t>
            </w:r>
            <w:hyperlink r:id="rId22">
              <w:r w:rsidRPr="653A88A5">
                <w:rPr>
                  <w:rStyle w:val="Hyperlink"/>
                  <w:rFonts w:asciiTheme="minorHAnsi" w:eastAsiaTheme="minorEastAsia" w:hAnsiTheme="minorHAnsi" w:cstheme="minorBidi"/>
                </w:rPr>
                <w:t>Programs for Deaf and Hard of Hearing Students: Guidelines for Quality Standards</w:t>
              </w:r>
            </w:hyperlink>
            <w:r w:rsidRPr="653A88A5">
              <w:rPr>
                <w:rFonts w:asciiTheme="minorHAnsi" w:eastAsiaTheme="minorEastAsia" w:hAnsiTheme="minorHAnsi" w:cstheme="minorBidi"/>
              </w:rPr>
              <w:t>, the program prepares candidates to provide literacy instruction within the classroom and in group and individual one-on-one settings. Candidates are encouraged to work with ASL specialists and speech-language pathologists to conduct assessments of students’ language and cognitive development in response to their receptive and expressive abilities in ASL and/or English. The program teaches candidates that in classrooms with ASL as the language of instruction, students learn to map out fingerspelling with letters; accurate sign-to-word representation through conceptual meaning making strategies and chaining (sign, point to word, fingerspell) or sandwiching (sign-fingerspell-sign; sign-point to English word-sign); and develop visualization of text reading through clear use of space, use of facial expression, and correct ASL choice of sign to represent concepts within context. Candidates learn to embed translanguaging techniques to enhance literacy and language connections in lesson plans and remind students of the language distinctions between ASL and English. Candidates are prepared to use visual prompts and visualization to assist with identification, contextualization, and expansion prior to literacy practices.</w:t>
            </w:r>
            <w:r w:rsidRPr="653A88A5">
              <w:rPr>
                <w:rStyle w:val="eop"/>
                <w:rFonts w:asciiTheme="minorHAnsi" w:eastAsiaTheme="minorEastAsia" w:hAnsiTheme="minorHAnsi" w:cstheme="minorBidi"/>
              </w:rPr>
              <w:t xml:space="preserve"> The program helps candidates understand the impact of</w:t>
            </w:r>
            <w:r w:rsidRPr="653A88A5">
              <w:rPr>
                <w:rFonts w:asciiTheme="minorHAnsi" w:eastAsiaTheme="minorEastAsia" w:hAnsiTheme="minorHAnsi" w:cstheme="minorBidi"/>
              </w:rPr>
              <w:t xml:space="preserve"> first and second language acquisition in literacy development. Candidates also learn the importance of directly teaching concepts that are typically learned incidentally as well as providing experiential and hands-on learning opportunities. They learn to assess and provide direct instruction to support students’ literacy learning, particularly in the areas of compensatory or functional academic skills, use of assistive auditory technologies (e.g., hearing aids, cochlear implants, classroom amplification), other educational technology, and visual learning skills using graphs, images, and tables.</w:t>
            </w:r>
          </w:p>
          <w:p w14:paraId="4E622A52" w14:textId="77777777" w:rsidR="00B553FD" w:rsidRDefault="00B553FD" w:rsidP="00B553FD">
            <w:pPr>
              <w:pStyle w:val="paragraph"/>
              <w:spacing w:before="0" w:beforeAutospacing="0" w:after="0" w:afterAutospacing="0"/>
              <w:textAlignment w:val="baseline"/>
              <w:rPr>
                <w:rFonts w:asciiTheme="minorHAnsi" w:eastAsiaTheme="minorEastAsia" w:hAnsiTheme="minorHAnsi" w:cstheme="minorBidi"/>
              </w:rPr>
            </w:pPr>
          </w:p>
          <w:p w14:paraId="763E56B1" w14:textId="75DA97BD" w:rsidR="00B553FD" w:rsidRPr="653A88A5" w:rsidRDefault="00B553FD" w:rsidP="00B553FD">
            <w:pPr>
              <w:pStyle w:val="paragraph"/>
              <w:spacing w:before="0" w:beforeAutospacing="0" w:after="0" w:afterAutospacing="0"/>
              <w:textAlignment w:val="baseline"/>
              <w:rPr>
                <w:rStyle w:val="normaltextrun"/>
                <w:rFonts w:asciiTheme="minorHAnsi" w:eastAsiaTheme="minorEastAsia" w:hAnsiTheme="minorHAnsi" w:cstheme="minorBidi"/>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r w:rsidRPr="653A88A5">
              <w:rPr>
                <w:rFonts w:asciiTheme="minorHAnsi" w:eastAsiaTheme="minorEastAsia" w:hAnsiTheme="minorHAnsi" w:cstheme="minorBidi"/>
              </w:rPr>
              <w:t xml:space="preserve"> </w:t>
            </w:r>
          </w:p>
        </w:tc>
        <w:tc>
          <w:tcPr>
            <w:tcW w:w="4752" w:type="dxa"/>
          </w:tcPr>
          <w:p w14:paraId="5090AE53" w14:textId="19C6C044" w:rsidR="00B553FD" w:rsidRDefault="00BF2837" w:rsidP="00644F93">
            <w:pPr>
              <w:rPr>
                <w:sz w:val="24"/>
                <w:szCs w:val="24"/>
              </w:rPr>
            </w:pPr>
            <w:r>
              <w:rPr>
                <w:sz w:val="24"/>
                <w:szCs w:val="24"/>
              </w:rPr>
              <w:t>Please see page two above for guidance.</w:t>
            </w:r>
          </w:p>
        </w:tc>
      </w:tr>
      <w:tr w:rsidR="00B553FD" w14:paraId="4B4557D1" w14:textId="77777777" w:rsidTr="00866FD4">
        <w:trPr>
          <w:cantSplit/>
        </w:trPr>
        <w:tc>
          <w:tcPr>
            <w:tcW w:w="8928" w:type="dxa"/>
          </w:tcPr>
          <w:p w14:paraId="03600362" w14:textId="313DEDC4" w:rsidR="003950B4" w:rsidRPr="653A88A5" w:rsidRDefault="003612A3" w:rsidP="003612A3">
            <w:pPr>
              <w:pStyle w:val="paragraph"/>
              <w:tabs>
                <w:tab w:val="num" w:pos="1140"/>
              </w:tabs>
              <w:spacing w:before="0" w:beforeAutospacing="0" w:after="0" w:afterAutospacing="0"/>
              <w:textAlignment w:val="baseline"/>
              <w:rPr>
                <w:rFonts w:asciiTheme="minorHAnsi" w:eastAsiaTheme="minorEastAsia" w:hAnsiTheme="minorHAnsi" w:cstheme="minorBidi"/>
              </w:rPr>
            </w:pPr>
            <w:r w:rsidRPr="653A88A5">
              <w:rPr>
                <w:rFonts w:asciiTheme="minorHAnsi" w:eastAsiaTheme="minorEastAsia" w:hAnsiTheme="minorHAnsi" w:cstheme="minorBidi"/>
              </w:rPr>
              <w:lastRenderedPageBreak/>
              <w:t xml:space="preserve">In addition, the program teaches candidates about the impact of </w:t>
            </w:r>
            <w:proofErr w:type="spellStart"/>
            <w:r w:rsidRPr="653A88A5">
              <w:rPr>
                <w:rFonts w:asciiTheme="minorHAnsi" w:eastAsiaTheme="minorEastAsia" w:hAnsiTheme="minorHAnsi" w:cstheme="minorBidi"/>
              </w:rPr>
              <w:t>deafblindness</w:t>
            </w:r>
            <w:proofErr w:type="spellEnd"/>
            <w:r w:rsidRPr="653A88A5">
              <w:rPr>
                <w:rFonts w:asciiTheme="minorHAnsi" w:eastAsiaTheme="minorEastAsia" w:hAnsiTheme="minorHAnsi" w:cstheme="minorBidi"/>
              </w:rPr>
              <w:t xml:space="preserve"> on literacy learning and receptive and expressive communication. Candidates learn tactile and other instructional approaches, including the use of vision and hearing technologies as appropriate, to teach literacy to students who are </w:t>
            </w:r>
            <w:proofErr w:type="gramStart"/>
            <w:r w:rsidRPr="653A88A5">
              <w:rPr>
                <w:rFonts w:asciiTheme="minorHAnsi" w:eastAsiaTheme="minorEastAsia" w:hAnsiTheme="minorHAnsi" w:cstheme="minorBidi"/>
              </w:rPr>
              <w:t>deafblind</w:t>
            </w:r>
            <w:proofErr w:type="gramEnd"/>
            <w:r w:rsidRPr="653A88A5">
              <w:rPr>
                <w:rFonts w:asciiTheme="minorHAnsi" w:eastAsiaTheme="minorEastAsia" w:hAnsiTheme="minorHAnsi" w:cstheme="minorBidi"/>
              </w:rPr>
              <w:t>.</w:t>
            </w:r>
            <w:r>
              <w:rPr>
                <w:rFonts w:asciiTheme="minorHAnsi" w:eastAsiaTheme="minorEastAsia" w:hAnsiTheme="minorHAnsi" w:cstheme="minorBidi"/>
              </w:rPr>
              <w:t xml:space="preserve"> </w:t>
            </w:r>
            <w:r w:rsidR="003950B4" w:rsidRPr="653A88A5">
              <w:rPr>
                <w:rFonts w:asciiTheme="minorHAnsi" w:eastAsiaTheme="minorEastAsia" w:hAnsiTheme="minorHAnsi" w:cstheme="minorBidi"/>
              </w:rPr>
              <w:t xml:space="preserve">They also learn about communicating with students who are deafblind via tactile American Sign Language, pro-tactile American Sign Language, and haptics, as well as </w:t>
            </w:r>
            <w:proofErr w:type="gramStart"/>
            <w:r w:rsidR="003950B4" w:rsidRPr="653A88A5">
              <w:rPr>
                <w:rFonts w:asciiTheme="minorHAnsi" w:eastAsiaTheme="minorEastAsia" w:hAnsiTheme="minorHAnsi" w:cstheme="minorBidi"/>
              </w:rPr>
              <w:t>through the use of</w:t>
            </w:r>
            <w:proofErr w:type="gramEnd"/>
            <w:r w:rsidR="003950B4" w:rsidRPr="653A88A5">
              <w:rPr>
                <w:rFonts w:asciiTheme="minorHAnsi" w:eastAsiaTheme="minorEastAsia" w:hAnsiTheme="minorHAnsi" w:cstheme="minorBidi"/>
              </w:rPr>
              <w:t xml:space="preserve"> vision and hearing technologies as appropriate. Candidates learn to collaborate with specialists and interveners for hearing assessments and to directly support students’ literacy learning.</w:t>
            </w:r>
          </w:p>
        </w:tc>
        <w:tc>
          <w:tcPr>
            <w:tcW w:w="4752" w:type="dxa"/>
          </w:tcPr>
          <w:p w14:paraId="156E8086" w14:textId="78CAA659" w:rsidR="00B553FD" w:rsidRDefault="00BF2837" w:rsidP="00644F93">
            <w:pPr>
              <w:rPr>
                <w:sz w:val="24"/>
                <w:szCs w:val="24"/>
              </w:rPr>
            </w:pPr>
            <w:r>
              <w:rPr>
                <w:sz w:val="24"/>
                <w:szCs w:val="24"/>
              </w:rPr>
              <w:t>Please see page two above for guidance.</w:t>
            </w:r>
          </w:p>
        </w:tc>
      </w:tr>
      <w:tr w:rsidR="003950B4" w14:paraId="3952C873" w14:textId="77777777" w:rsidTr="00866FD4">
        <w:trPr>
          <w:cantSplit/>
        </w:trPr>
        <w:tc>
          <w:tcPr>
            <w:tcW w:w="8928" w:type="dxa"/>
          </w:tcPr>
          <w:p w14:paraId="1463E233" w14:textId="77777777" w:rsidR="003950B4" w:rsidRDefault="003950B4" w:rsidP="003950B4">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lastRenderedPageBreak/>
              <w:t>7a. Foundational Skills</w:t>
            </w:r>
            <w:r>
              <w:rPr>
                <w:rStyle w:val="eop"/>
                <w:rFonts w:ascii="Calibri" w:hAnsi="Calibri" w:cs="Calibri"/>
                <w:color w:val="000000"/>
              </w:rPr>
              <w:t> </w:t>
            </w:r>
          </w:p>
          <w:p w14:paraId="56E96BDC" w14:textId="77777777" w:rsidR="003950B4" w:rsidRDefault="003950B4" w:rsidP="003950B4">
            <w:pPr>
              <w:pStyle w:val="paragraph"/>
              <w:spacing w:before="0" w:beforeAutospacing="0" w:after="240" w:afterAutospacing="0"/>
              <w:textAlignment w:val="baseline"/>
              <w:rPr>
                <w:rFonts w:asciiTheme="minorHAnsi" w:eastAsiaTheme="minorEastAsia" w:hAnsiTheme="minorHAnsi" w:cstheme="minorBidi"/>
              </w:rPr>
            </w:pPr>
            <w:r w:rsidRPr="653A88A5">
              <w:rPr>
                <w:rStyle w:val="normaltextrun"/>
                <w:rFonts w:asciiTheme="minorHAnsi" w:eastAsiaTheme="minorEastAsia" w:hAnsiTheme="minorHAnsi" w:cstheme="minorBidi"/>
                <w:color w:val="000000"/>
                <w:shd w:val="clear" w:color="auto" w:fill="FFFFFF"/>
              </w:rPr>
              <w:t>T</w:t>
            </w:r>
            <w:r w:rsidRPr="653A88A5">
              <w:rPr>
                <w:rFonts w:asciiTheme="minorHAnsi" w:eastAsiaTheme="minorEastAsia" w:hAnsiTheme="minorHAnsi" w:cstheme="minorBidi"/>
              </w:rPr>
              <w:t xml:space="preserve">he Education Specialist Deaf and Hard of Hearing credential program offers coursework and supervised field experiences that include evidence-based means of teaching the foundational skills to all students as part of a comprehensive literacy program, with special emphasis in transitional kindergarten through grade three. The program builds candidates’ understanding of the role that early intervention plays in building the vocabulary and, as applicable, phonological awareness skills needed for successful literacy development. </w:t>
            </w:r>
            <w:r w:rsidRPr="00125A94">
              <w:rPr>
                <w:rFonts w:asciiTheme="minorHAnsi" w:eastAsiaTheme="minorEastAsia" w:hAnsiTheme="minorHAnsi" w:cstheme="minorBidi"/>
                <w:b/>
                <w:bCs/>
              </w:rPr>
              <w:t>Foundational skills include print concepts, including letters of the alphabet and for children using ASL, letter to handshape mapping; phonological awareness, including phonemic awareness, for children with sufficient hearing to access auditory learning; phonics for children who can access auditory learning and/or use a visual representation that exemplifies the spoken language (e.g., Visual Phonics or Cued Speech), spelling, and word recognition; decoding and encoding; morphological awareness; and text reading fluency, including accuracy, prosody (expression), and rate (an indicator of automaticity).</w:t>
            </w:r>
            <w:r w:rsidRPr="653A88A5">
              <w:rPr>
                <w:rFonts w:asciiTheme="minorHAnsi" w:eastAsiaTheme="minorEastAsia" w:hAnsiTheme="minorHAnsi" w:cstheme="minorBidi"/>
              </w:rPr>
              <w:t xml:space="preserve"> Candidates learn that the ability to fingerspell and to read fingerspelling is the bridge between ASL and English, and they learn to teach beginning decoding using chaining (various combinations of fingerspelling and signing a word and connecting the word to its printed form). Through the program, candidates learn that effective instruction in foundational reading skills is structured and organized as well as direct, systematic, and explicit.</w:t>
            </w:r>
          </w:p>
          <w:p w14:paraId="2D7AE1A0" w14:textId="77777777" w:rsidR="003950B4" w:rsidRDefault="003950B4" w:rsidP="003950B4">
            <w:pPr>
              <w:pStyle w:val="paragraph"/>
              <w:spacing w:before="0" w:beforeAutospacing="0" w:after="0" w:afterAutospacing="0"/>
              <w:textAlignment w:val="baseline"/>
              <w:rPr>
                <w:rFonts w:asciiTheme="minorHAnsi" w:hAnsiTheme="minorHAnsi" w:cstheme="minorBidi"/>
                <w:b/>
                <w:bCs/>
                <w:color w:val="000000" w:themeColor="text1"/>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p w14:paraId="444A90A8" w14:textId="77777777" w:rsidR="003950B4" w:rsidRPr="653A88A5" w:rsidRDefault="003950B4" w:rsidP="00B553FD">
            <w:pPr>
              <w:pStyle w:val="paragraph"/>
              <w:spacing w:before="0" w:beforeAutospacing="0" w:after="0" w:afterAutospacing="0"/>
              <w:textAlignment w:val="baseline"/>
              <w:rPr>
                <w:rFonts w:asciiTheme="minorHAnsi" w:eastAsiaTheme="minorEastAsia" w:hAnsiTheme="minorHAnsi" w:cstheme="minorBidi"/>
              </w:rPr>
            </w:pPr>
          </w:p>
        </w:tc>
        <w:tc>
          <w:tcPr>
            <w:tcW w:w="4752" w:type="dxa"/>
          </w:tcPr>
          <w:p w14:paraId="083DA3FD" w14:textId="77777777" w:rsidR="003950B4" w:rsidRDefault="003950B4" w:rsidP="003950B4">
            <w:pPr>
              <w:spacing w:after="240"/>
              <w:rPr>
                <w:sz w:val="24"/>
                <w:szCs w:val="24"/>
              </w:rPr>
            </w:pPr>
            <w:r w:rsidRPr="002C4CB2">
              <w:rPr>
                <w:sz w:val="24"/>
                <w:szCs w:val="24"/>
              </w:rPr>
              <w:t xml:space="preserve">Describe how </w:t>
            </w:r>
            <w:r>
              <w:rPr>
                <w:sz w:val="24"/>
                <w:szCs w:val="24"/>
              </w:rPr>
              <w:t>the</w:t>
            </w:r>
            <w:r w:rsidRPr="002C4CB2">
              <w:rPr>
                <w:sz w:val="24"/>
                <w:szCs w:val="24"/>
              </w:rPr>
              <w:t xml:space="preserve"> </w:t>
            </w:r>
            <w:r>
              <w:rPr>
                <w:sz w:val="24"/>
                <w:szCs w:val="24"/>
              </w:rPr>
              <w:t xml:space="preserve">proposed </w:t>
            </w:r>
            <w:r w:rsidRPr="002C4CB2">
              <w:rPr>
                <w:sz w:val="24"/>
                <w:szCs w:val="24"/>
              </w:rPr>
              <w:t>program address</w:t>
            </w:r>
            <w:r>
              <w:rPr>
                <w:sz w:val="24"/>
                <w:szCs w:val="24"/>
              </w:rPr>
              <w:t>es</w:t>
            </w:r>
            <w:r w:rsidRPr="002C4CB2">
              <w:rPr>
                <w:sz w:val="24"/>
                <w:szCs w:val="24"/>
              </w:rPr>
              <w:t xml:space="preserve"> </w:t>
            </w:r>
            <w:r>
              <w:rPr>
                <w:sz w:val="24"/>
                <w:szCs w:val="24"/>
              </w:rPr>
              <w:t>each one of the</w:t>
            </w:r>
            <w:r w:rsidRPr="002C4CB2">
              <w:rPr>
                <w:sz w:val="24"/>
                <w:szCs w:val="24"/>
              </w:rPr>
              <w:t xml:space="preserve"> </w:t>
            </w:r>
            <w:r w:rsidRPr="00125A94">
              <w:rPr>
                <w:b/>
                <w:bCs/>
                <w:sz w:val="24"/>
                <w:szCs w:val="24"/>
              </w:rPr>
              <w:t>Foundational Skills</w:t>
            </w:r>
            <w:r w:rsidRPr="002C4CB2">
              <w:rPr>
                <w:sz w:val="24"/>
                <w:szCs w:val="24"/>
              </w:rPr>
              <w:t xml:space="preserve"> as identified in this part of the standard (7a). </w:t>
            </w:r>
          </w:p>
          <w:p w14:paraId="3FC8E6E5" w14:textId="77777777" w:rsidR="003950B4" w:rsidRDefault="003950B4" w:rsidP="003950B4">
            <w:pPr>
              <w:spacing w:after="240"/>
              <w:rPr>
                <w:sz w:val="24"/>
                <w:szCs w:val="24"/>
              </w:rPr>
            </w:pPr>
            <w:r>
              <w:rPr>
                <w:sz w:val="24"/>
                <w:szCs w:val="24"/>
              </w:rPr>
              <w:t xml:space="preserve">Please make sure your response includes all aspects of 7(a). </w:t>
            </w:r>
          </w:p>
          <w:p w14:paraId="194EABB2" w14:textId="77777777" w:rsidR="003950B4" w:rsidRDefault="003950B4" w:rsidP="003950B4">
            <w:pPr>
              <w:spacing w:after="240"/>
              <w:rPr>
                <w:sz w:val="24"/>
                <w:szCs w:val="24"/>
              </w:rPr>
            </w:pPr>
            <w:r w:rsidRPr="002C4CB2">
              <w:rPr>
                <w:sz w:val="24"/>
                <w:szCs w:val="24"/>
              </w:rPr>
              <w:t xml:space="preserve">Provide links to syllabi and any other </w:t>
            </w:r>
            <w:r>
              <w:rPr>
                <w:sz w:val="24"/>
                <w:szCs w:val="24"/>
              </w:rPr>
              <w:t>available</w:t>
            </w:r>
            <w:r w:rsidRPr="002C4CB2">
              <w:rPr>
                <w:sz w:val="24"/>
                <w:szCs w:val="24"/>
              </w:rPr>
              <w:t xml:space="preserve"> evidence that supports the narrative. </w:t>
            </w:r>
          </w:p>
          <w:p w14:paraId="7B9C616F" w14:textId="7A1D9098" w:rsidR="003950B4" w:rsidRDefault="003950B4" w:rsidP="003950B4">
            <w:pPr>
              <w:rPr>
                <w:sz w:val="24"/>
                <w:szCs w:val="24"/>
              </w:rPr>
            </w:pPr>
            <w:r w:rsidRPr="002C4CB2">
              <w:rPr>
                <w:sz w:val="24"/>
                <w:szCs w:val="24"/>
              </w:rPr>
              <w:t xml:space="preserve">Evidence must be </w:t>
            </w:r>
            <w:r>
              <w:rPr>
                <w:sz w:val="24"/>
                <w:szCs w:val="24"/>
              </w:rPr>
              <w:t xml:space="preserve">explicit </w:t>
            </w:r>
            <w:r w:rsidRPr="002C4CB2">
              <w:rPr>
                <w:sz w:val="24"/>
                <w:szCs w:val="24"/>
              </w:rPr>
              <w:t xml:space="preserve">in both coursework and clinical practice.  </w:t>
            </w:r>
          </w:p>
        </w:tc>
      </w:tr>
      <w:tr w:rsidR="003950B4" w14:paraId="26D9AD37" w14:textId="77777777" w:rsidTr="00866FD4">
        <w:trPr>
          <w:cantSplit/>
        </w:trPr>
        <w:tc>
          <w:tcPr>
            <w:tcW w:w="8928" w:type="dxa"/>
          </w:tcPr>
          <w:p w14:paraId="3765AF85" w14:textId="401CE06A" w:rsidR="003950B4" w:rsidRPr="00A768E9" w:rsidRDefault="003950B4" w:rsidP="003950B4">
            <w:pPr>
              <w:pStyle w:val="paragraph"/>
              <w:spacing w:before="0" w:beforeAutospacing="0" w:after="240" w:afterAutospacing="0"/>
              <w:textAlignment w:val="baseline"/>
              <w:rPr>
                <w:rStyle w:val="eop"/>
                <w:rFonts w:asciiTheme="minorHAnsi" w:eastAsiaTheme="minorEastAsia" w:hAnsiTheme="minorHAnsi" w:cstheme="minorBidi"/>
              </w:rPr>
            </w:pPr>
            <w:r w:rsidRPr="653A88A5">
              <w:rPr>
                <w:rFonts w:asciiTheme="minorHAnsi" w:eastAsiaTheme="minorEastAsia" w:hAnsiTheme="minorHAnsi" w:cstheme="minorBidi"/>
              </w:rPr>
              <w:lastRenderedPageBreak/>
              <w:t xml:space="preserve">The program ensures that candidates understand that instruction in English phonological awareness and phonics for children for children who can access auditory learning, includes phonemic awareness; letter-sound, spelling-sound, and sound-symbol correspondences; spelling patterns; and practice in connected, decodable text. Additionally, the program ensures that candidates understand that for children who use ASL, instruction includes letter-handshape correspondences and spelling patterns in English as well as practice in connected, decodable text. </w:t>
            </w:r>
            <w:r w:rsidR="00A768E9" w:rsidRPr="653A88A5">
              <w:rPr>
                <w:rFonts w:asciiTheme="minorHAnsi" w:eastAsiaTheme="minorEastAsia" w:hAnsiTheme="minorHAnsi" w:cstheme="minorBidi"/>
              </w:rPr>
              <w:t xml:space="preserve">Candidates learn that instruction in foundational skills, particularly text reading fluency, also emphasizes </w:t>
            </w:r>
            <w:r w:rsidR="00A768E9" w:rsidRPr="00595346">
              <w:rPr>
                <w:rFonts w:asciiTheme="minorHAnsi" w:eastAsiaTheme="minorEastAsia" w:hAnsiTheme="minorHAnsi" w:cstheme="minorBidi"/>
                <w:b/>
                <w:bCs/>
              </w:rPr>
              <w:t xml:space="preserve">spelling and applicable syllable patterns, semantics, morphology, </w:t>
            </w:r>
            <w:r w:rsidR="00A768E9" w:rsidRPr="00595346">
              <w:rPr>
                <w:rFonts w:asciiTheme="minorHAnsi" w:eastAsiaTheme="minorEastAsia" w:hAnsiTheme="minorHAnsi" w:cstheme="minorBidi"/>
              </w:rPr>
              <w:t>and</w:t>
            </w:r>
            <w:r w:rsidR="00A768E9" w:rsidRPr="00595346">
              <w:rPr>
                <w:rFonts w:asciiTheme="minorHAnsi" w:eastAsiaTheme="minorEastAsia" w:hAnsiTheme="minorHAnsi" w:cstheme="minorBidi"/>
                <w:b/>
                <w:bCs/>
              </w:rPr>
              <w:t xml:space="preserve"> syntax.</w:t>
            </w:r>
            <w:r w:rsidR="00A768E9">
              <w:rPr>
                <w:rFonts w:asciiTheme="minorHAnsi" w:eastAsiaTheme="minorEastAsia" w:hAnsiTheme="minorHAnsi" w:cstheme="minorBidi"/>
              </w:rPr>
              <w:t xml:space="preserve"> </w:t>
            </w:r>
            <w:r w:rsidR="00A768E9" w:rsidRPr="653A88A5">
              <w:rPr>
                <w:rFonts w:asciiTheme="minorHAnsi" w:eastAsiaTheme="minorEastAsia" w:hAnsiTheme="minorHAnsi" w:cstheme="minorBidi"/>
              </w:rPr>
              <w:t>Candidates learn the importance of presenting the language differences between ASL and English side by side to visually display word meaning, syntax, and discourse. As a result, candidates learn the connections among the foundational skills, language, and cognitive skills that support students as they learn to read and write increasingly complex disciplinary texts with comprehension and effective expression</w:t>
            </w:r>
            <w:r w:rsidR="00A768E9">
              <w:rPr>
                <w:rFonts w:asciiTheme="minorHAnsi" w:eastAsiaTheme="minorEastAsia" w:hAnsiTheme="minorHAnsi" w:cstheme="minorBidi"/>
              </w:rPr>
              <w:t>.</w:t>
            </w:r>
            <w:r w:rsidR="00A768E9">
              <w:rPr>
                <w:rFonts w:eastAsiaTheme="minorEastAsia"/>
              </w:rPr>
              <w:t xml:space="preserve"> </w:t>
            </w:r>
            <w:r w:rsidR="00A768E9">
              <w:rPr>
                <w:rFonts w:asciiTheme="minorHAnsi" w:eastAsiaTheme="minorEastAsia" w:hAnsiTheme="minorHAnsi" w:cstheme="minorBidi"/>
              </w:rPr>
              <w:t>C</w:t>
            </w:r>
            <w:r w:rsidR="00A768E9" w:rsidRPr="653A88A5">
              <w:rPr>
                <w:rFonts w:asciiTheme="minorHAnsi" w:eastAsiaTheme="minorEastAsia" w:hAnsiTheme="minorHAnsi" w:cstheme="minorBidi"/>
              </w:rPr>
              <w:t xml:space="preserve">andidates also learn that for students who can access auditory learning, </w:t>
            </w:r>
            <w:r w:rsidR="00A768E9" w:rsidRPr="00B36530">
              <w:rPr>
                <w:rFonts w:asciiTheme="minorHAnsi" w:eastAsiaTheme="minorEastAsia" w:hAnsiTheme="minorHAnsi" w:cstheme="minorBidi"/>
                <w:b/>
                <w:bCs/>
              </w:rPr>
              <w:t>decoding</w:t>
            </w:r>
            <w:r w:rsidR="00A768E9" w:rsidRPr="00B36530">
              <w:rPr>
                <w:rFonts w:asciiTheme="minorHAnsi" w:eastAsiaTheme="minorEastAsia" w:hAnsiTheme="minorHAnsi" w:cstheme="minorBidi"/>
              </w:rPr>
              <w:t xml:space="preserve"> is taught through</w:t>
            </w:r>
            <w:r w:rsidR="00A768E9" w:rsidRPr="00B36530">
              <w:rPr>
                <w:rFonts w:asciiTheme="minorHAnsi" w:eastAsiaTheme="minorEastAsia" w:hAnsiTheme="minorHAnsi" w:cstheme="minorBidi"/>
                <w:b/>
                <w:bCs/>
              </w:rPr>
              <w:t xml:space="preserve"> mapping of spellings to their pronunciation</w:t>
            </w:r>
            <w:r w:rsidR="00A768E9" w:rsidRPr="653A88A5">
              <w:rPr>
                <w:rFonts w:asciiTheme="minorHAnsi" w:eastAsiaTheme="minorEastAsia" w:hAnsiTheme="minorHAnsi" w:cstheme="minorBidi"/>
              </w:rPr>
              <w:t xml:space="preserve">, while </w:t>
            </w:r>
            <w:r w:rsidR="00A768E9" w:rsidRPr="00B36530">
              <w:rPr>
                <w:rFonts w:asciiTheme="minorHAnsi" w:eastAsiaTheme="minorEastAsia" w:hAnsiTheme="minorHAnsi" w:cstheme="minorBidi"/>
                <w:b/>
                <w:bCs/>
              </w:rPr>
              <w:t xml:space="preserve">encoding </w:t>
            </w:r>
            <w:r w:rsidR="00A768E9" w:rsidRPr="00B36530">
              <w:rPr>
                <w:rFonts w:asciiTheme="minorHAnsi" w:eastAsiaTheme="minorEastAsia" w:hAnsiTheme="minorHAnsi" w:cstheme="minorBidi"/>
              </w:rPr>
              <w:t>requires</w:t>
            </w:r>
            <w:r w:rsidR="00A768E9" w:rsidRPr="00B36530">
              <w:rPr>
                <w:rFonts w:asciiTheme="minorHAnsi" w:eastAsiaTheme="minorEastAsia" w:hAnsiTheme="minorHAnsi" w:cstheme="minorBidi"/>
                <w:b/>
                <w:bCs/>
              </w:rPr>
              <w:t xml:space="preserve"> mapping of phonemes to their spellings, </w:t>
            </w:r>
            <w:r w:rsidR="00A768E9" w:rsidRPr="00B36530">
              <w:rPr>
                <w:rFonts w:asciiTheme="minorHAnsi" w:eastAsiaTheme="minorEastAsia" w:hAnsiTheme="minorHAnsi" w:cstheme="minorBidi"/>
              </w:rPr>
              <w:t>and</w:t>
            </w:r>
            <w:r w:rsidR="00A768E9" w:rsidRPr="00B36530">
              <w:rPr>
                <w:rFonts w:asciiTheme="minorHAnsi" w:eastAsiaTheme="minorEastAsia" w:hAnsiTheme="minorHAnsi" w:cstheme="minorBidi"/>
                <w:b/>
                <w:bCs/>
              </w:rPr>
              <w:t xml:space="preserve"> </w:t>
            </w:r>
            <w:r w:rsidR="00A768E9" w:rsidRPr="00B36530">
              <w:rPr>
                <w:rFonts w:asciiTheme="minorHAnsi" w:eastAsiaTheme="minorEastAsia" w:hAnsiTheme="minorHAnsi" w:cstheme="minorBidi"/>
              </w:rPr>
              <w:t>emphasizes</w:t>
            </w:r>
            <w:r w:rsidR="00A768E9" w:rsidRPr="00B36530">
              <w:rPr>
                <w:rFonts w:asciiTheme="minorHAnsi" w:eastAsiaTheme="minorEastAsia" w:hAnsiTheme="minorHAnsi" w:cstheme="minorBidi"/>
                <w:b/>
                <w:bCs/>
              </w:rPr>
              <w:t xml:space="preserve"> teaching both in ways that reflect their reciprocal relationship while </w:t>
            </w:r>
            <w:r w:rsidR="00A768E9" w:rsidRPr="00EE66E6">
              <w:rPr>
                <w:rFonts w:asciiTheme="minorHAnsi" w:eastAsiaTheme="minorEastAsia" w:hAnsiTheme="minorHAnsi" w:cstheme="minorBidi"/>
              </w:rPr>
              <w:t>also</w:t>
            </w:r>
            <w:r w:rsidR="00A768E9" w:rsidRPr="00B36530">
              <w:rPr>
                <w:rFonts w:asciiTheme="minorHAnsi" w:eastAsiaTheme="minorEastAsia" w:hAnsiTheme="minorHAnsi" w:cstheme="minorBidi"/>
                <w:b/>
                <w:bCs/>
              </w:rPr>
              <w:t xml:space="preserve"> emphasizing vocabulary development</w:t>
            </w:r>
            <w:r w:rsidR="00A768E9" w:rsidRPr="653A88A5">
              <w:rPr>
                <w:rFonts w:asciiTheme="minorHAnsi" w:eastAsiaTheme="minorEastAsia" w:hAnsiTheme="minorHAnsi" w:cstheme="minorBidi"/>
              </w:rPr>
              <w:t xml:space="preserve">. Accordingly, the program teaches candidates to provide explicit instruction for young children in </w:t>
            </w:r>
            <w:r w:rsidR="00A768E9" w:rsidRPr="00B36530">
              <w:rPr>
                <w:rFonts w:asciiTheme="minorHAnsi" w:eastAsiaTheme="minorEastAsia" w:hAnsiTheme="minorHAnsi" w:cstheme="minorBidi"/>
                <w:b/>
                <w:bCs/>
              </w:rPr>
              <w:t>letter formation</w:t>
            </w:r>
            <w:r w:rsidR="00A768E9" w:rsidRPr="653A88A5">
              <w:rPr>
                <w:rFonts w:asciiTheme="minorHAnsi" w:eastAsiaTheme="minorEastAsia" w:hAnsiTheme="minorHAnsi" w:cstheme="minorBidi"/>
              </w:rPr>
              <w:t>, through printing, keyboarding, or other assistive technology as needed, in conjunction with applicable foundational skills and to help children apply their encoding skills in comprehensive writing instruction</w:t>
            </w:r>
            <w:r w:rsidR="00A768E9" w:rsidRPr="653A88A5">
              <w:rPr>
                <w:rStyle w:val="normaltextrun"/>
                <w:rFonts w:asciiTheme="minorHAnsi" w:eastAsiaTheme="minorEastAsia" w:hAnsiTheme="minorHAnsi" w:cstheme="minorBidi"/>
                <w:color w:val="000000"/>
                <w:shd w:val="clear" w:color="auto" w:fill="FFFFFF"/>
              </w:rPr>
              <w:t>. </w:t>
            </w:r>
            <w:r w:rsidR="00A768E9" w:rsidRPr="653A88A5">
              <w:rPr>
                <w:rStyle w:val="eop"/>
                <w:rFonts w:asciiTheme="minorHAnsi" w:eastAsiaTheme="minorEastAsia" w:hAnsiTheme="minorHAnsi" w:cstheme="minorBidi"/>
                <w:color w:val="000000"/>
              </w:rPr>
              <w:t> </w:t>
            </w:r>
          </w:p>
          <w:p w14:paraId="6859D5A2" w14:textId="4F4B6BA2" w:rsidR="003950B4" w:rsidRPr="003950B4" w:rsidRDefault="003950B4" w:rsidP="003612A3">
            <w:pPr>
              <w:pStyle w:val="paragraph"/>
              <w:spacing w:before="0" w:beforeAutospacing="0" w:after="240" w:afterAutospacing="0"/>
              <w:textAlignment w:val="baseline"/>
              <w:rPr>
                <w:rStyle w:val="normaltextrun"/>
                <w:rFonts w:asciiTheme="minorHAnsi" w:hAnsiTheme="minorHAnsi" w:cstheme="minorBidi"/>
                <w:b/>
                <w:bCs/>
                <w:color w:val="000000" w:themeColor="text1"/>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5965862F" w14:textId="43390476" w:rsidR="003950B4" w:rsidRDefault="00A0064F" w:rsidP="00644F93">
            <w:pPr>
              <w:rPr>
                <w:sz w:val="24"/>
                <w:szCs w:val="24"/>
              </w:rPr>
            </w:pPr>
            <w:r>
              <w:rPr>
                <w:sz w:val="24"/>
                <w:szCs w:val="24"/>
              </w:rPr>
              <w:t xml:space="preserve">Please see page </w:t>
            </w:r>
            <w:r w:rsidR="004F1D22">
              <w:rPr>
                <w:sz w:val="24"/>
                <w:szCs w:val="24"/>
              </w:rPr>
              <w:t>eight</w:t>
            </w:r>
            <w:r>
              <w:rPr>
                <w:sz w:val="24"/>
                <w:szCs w:val="24"/>
              </w:rPr>
              <w:t xml:space="preserve"> above for guidance.</w:t>
            </w:r>
          </w:p>
        </w:tc>
      </w:tr>
      <w:tr w:rsidR="003950B4" w14:paraId="7BFAF880" w14:textId="77777777" w:rsidTr="00866FD4">
        <w:trPr>
          <w:cantSplit/>
        </w:trPr>
        <w:tc>
          <w:tcPr>
            <w:tcW w:w="8928" w:type="dxa"/>
          </w:tcPr>
          <w:p w14:paraId="21351D60" w14:textId="77777777" w:rsidR="00A768E9" w:rsidRDefault="00A768E9" w:rsidP="00A768E9">
            <w:pPr>
              <w:pStyle w:val="paragraph"/>
              <w:spacing w:before="0" w:beforeAutospacing="0" w:after="240" w:afterAutospacing="0"/>
              <w:textAlignment w:val="baseline"/>
              <w:rPr>
                <w:rStyle w:val="eop"/>
                <w:rFonts w:asciiTheme="minorHAnsi" w:eastAsiaTheme="minorEastAsia" w:hAnsiTheme="minorHAnsi" w:cstheme="minorBidi"/>
                <w:color w:val="000000"/>
              </w:rPr>
            </w:pPr>
            <w:r w:rsidRPr="653A88A5">
              <w:rPr>
                <w:rStyle w:val="normaltextrun"/>
                <w:rFonts w:asciiTheme="minorHAnsi" w:eastAsiaTheme="minorEastAsia" w:hAnsiTheme="minorHAnsi" w:cstheme="minorBidi"/>
                <w:color w:val="000000"/>
                <w:shd w:val="clear" w:color="auto" w:fill="FFFFFF"/>
              </w:rPr>
              <w:lastRenderedPageBreak/>
              <w:t>T</w:t>
            </w:r>
            <w:r w:rsidRPr="653A88A5">
              <w:rPr>
                <w:rFonts w:asciiTheme="minorHAnsi" w:eastAsiaTheme="minorEastAsia" w:hAnsiTheme="minorHAnsi" w:cstheme="minorBidi"/>
              </w:rPr>
              <w:t>he program also includes evidence-based means of teaching foundational skills to multilingual and English learner students while they are simultaneously developing oral/written English language proficiency, and in some cases literacy skills in an additional language. Candidates also learn that some deaf children may still be developing their first language—either spoken English or ASL. The program teaches candidates to plan foundational skills instruction based on students’ previous literacy experiences in their home languages and to differentiate instruction using guidance from the ELA/ELD Framework, including knowledge of cross-language transfer between the home languages and English</w:t>
            </w:r>
            <w:r>
              <w:rPr>
                <w:rFonts w:asciiTheme="minorHAnsi" w:eastAsiaTheme="minorEastAsia" w:hAnsiTheme="minorHAnsi" w:cstheme="minorBidi"/>
              </w:rPr>
              <w:t>.</w:t>
            </w:r>
            <w:r w:rsidRPr="653A88A5">
              <w:rPr>
                <w:rStyle w:val="eop"/>
                <w:rFonts w:asciiTheme="minorHAnsi" w:eastAsiaTheme="minorEastAsia" w:hAnsiTheme="minorHAnsi" w:cstheme="minorBidi"/>
                <w:color w:val="000000"/>
              </w:rPr>
              <w:t xml:space="preserve"> *</w:t>
            </w:r>
          </w:p>
          <w:p w14:paraId="2D10B73E" w14:textId="2DC388F1" w:rsidR="003950B4" w:rsidRPr="00A768E9" w:rsidRDefault="00A768E9" w:rsidP="00A768E9">
            <w:pPr>
              <w:pStyle w:val="paragraph"/>
              <w:spacing w:before="0" w:beforeAutospacing="0" w:after="0" w:afterAutospacing="0"/>
              <w:textAlignment w:val="baseline"/>
              <w:rPr>
                <w:rFonts w:asciiTheme="minorHAnsi" w:hAnsiTheme="minorHAnsi" w:cstheme="minorBidi"/>
                <w:b/>
                <w:bCs/>
                <w:color w:val="000000" w:themeColor="text1"/>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755293BF" w14:textId="6318EA82" w:rsidR="003950B4" w:rsidRDefault="00A0064F" w:rsidP="00644F93">
            <w:pPr>
              <w:rPr>
                <w:sz w:val="24"/>
                <w:szCs w:val="24"/>
              </w:rPr>
            </w:pPr>
            <w:r>
              <w:rPr>
                <w:sz w:val="24"/>
                <w:szCs w:val="24"/>
              </w:rPr>
              <w:t xml:space="preserve">Please see page </w:t>
            </w:r>
            <w:r w:rsidR="004F1D22">
              <w:rPr>
                <w:sz w:val="24"/>
                <w:szCs w:val="24"/>
              </w:rPr>
              <w:t>eight</w:t>
            </w:r>
            <w:r>
              <w:rPr>
                <w:sz w:val="24"/>
                <w:szCs w:val="24"/>
              </w:rPr>
              <w:t xml:space="preserve"> above for guidance.</w:t>
            </w:r>
          </w:p>
        </w:tc>
      </w:tr>
      <w:tr w:rsidR="00A768E9" w14:paraId="66ABAF09" w14:textId="77777777" w:rsidTr="00866FD4">
        <w:trPr>
          <w:cantSplit/>
        </w:trPr>
        <w:tc>
          <w:tcPr>
            <w:tcW w:w="8928" w:type="dxa"/>
          </w:tcPr>
          <w:p w14:paraId="7F190093" w14:textId="3479F994" w:rsidR="00A768E9" w:rsidRPr="653A88A5" w:rsidRDefault="00D644A4" w:rsidP="004F1D22">
            <w:pPr>
              <w:pStyle w:val="paragraph"/>
              <w:spacing w:before="0" w:beforeAutospacing="0" w:after="0" w:afterAutospacing="0"/>
              <w:textAlignment w:val="baseline"/>
              <w:rPr>
                <w:rStyle w:val="normaltextrun"/>
                <w:rFonts w:asciiTheme="minorHAnsi" w:eastAsiaTheme="minorEastAsia" w:hAnsiTheme="minorHAnsi" w:cstheme="minorBidi"/>
                <w:color w:val="000000"/>
                <w:shd w:val="clear" w:color="auto" w:fill="FFFFFF"/>
              </w:rPr>
            </w:pPr>
            <w:r w:rsidRPr="653A88A5">
              <w:rPr>
                <w:rFonts w:asciiTheme="minorHAnsi" w:eastAsiaTheme="minorEastAsia" w:hAnsiTheme="minorHAnsi" w:cstheme="minorBidi"/>
              </w:rPr>
              <w:lastRenderedPageBreak/>
              <w:t xml:space="preserve">The program teaches candidates that effective instruction in foundational skills employs early intervention strategies informed by ongoing measures of student progress and diagnostic techniques and includes tiered supports in inclusive settings for students with reading, writing, or other literacy difficulties and disabilities, including students with complex communication needs or at risk for or with dyslexia. The program builds candidates’ understanding of the impact of language exposure and acquisition in ASL and/or English on the literacy development of deaf children and their understanding of how to </w:t>
            </w:r>
            <w:r w:rsidRPr="00D47DD5">
              <w:rPr>
                <w:rFonts w:asciiTheme="minorHAnsi" w:eastAsiaTheme="minorEastAsia" w:hAnsiTheme="minorHAnsi" w:cstheme="minorBidi"/>
                <w:b/>
                <w:bCs/>
              </w:rPr>
              <w:t>determine if reading and writing difficulties are related to a possible lack of early language development or another disability, such as dyslexia</w:t>
            </w:r>
            <w:r w:rsidRPr="653A88A5">
              <w:rPr>
                <w:rFonts w:asciiTheme="minorHAnsi" w:eastAsiaTheme="minorEastAsia" w:hAnsiTheme="minorHAnsi" w:cstheme="minorBidi"/>
              </w:rPr>
              <w:t xml:space="preserve">. Candidates learn to monitor students’ progress based on their knowledge of critical milestones of foundational skill development and to </w:t>
            </w:r>
            <w:r w:rsidRPr="002A1887">
              <w:rPr>
                <w:rFonts w:asciiTheme="minorHAnsi" w:eastAsiaTheme="minorEastAsia" w:hAnsiTheme="minorHAnsi" w:cstheme="minorBidi"/>
                <w:b/>
                <w:bCs/>
              </w:rPr>
              <w:t>adjust and differentiate instruction</w:t>
            </w:r>
            <w:r w:rsidRPr="653A88A5">
              <w:rPr>
                <w:rFonts w:asciiTheme="minorHAnsi" w:eastAsiaTheme="minorEastAsia" w:hAnsiTheme="minorHAnsi" w:cstheme="minorBidi"/>
              </w:rPr>
              <w:t xml:space="preserve"> for students whose skills are not progressing as expected toward grade-level standards. Candidates also learn how to </w:t>
            </w:r>
            <w:r w:rsidRPr="00D07125">
              <w:rPr>
                <w:rFonts w:asciiTheme="minorHAnsi" w:eastAsiaTheme="minorEastAsia" w:hAnsiTheme="minorHAnsi" w:cstheme="minorBidi"/>
                <w:b/>
                <w:bCs/>
              </w:rPr>
              <w:t>collaborate</w:t>
            </w:r>
            <w:r w:rsidRPr="653A88A5">
              <w:rPr>
                <w:rFonts w:asciiTheme="minorHAnsi" w:eastAsiaTheme="minorEastAsia" w:hAnsiTheme="minorHAnsi" w:cstheme="minorBidi"/>
              </w:rPr>
              <w:t xml:space="preserve"> with students’ families and guardians as well as with teachers, specialists, school psychologists, other professionals, and administrators from the school or district to conduct comprehensive literacy assessments in coordination with assessment teams; develop Individualized Education Plans for eligible students, including students at risk for and with dyslexia; support classroom teachers as they plan and provide supplemental instruction; and provide accommodations through direct supplemental support and/or intensive intervention as appropriate. The program provides </w:t>
            </w:r>
            <w:r w:rsidRPr="0070653B">
              <w:rPr>
                <w:rFonts w:asciiTheme="minorHAnsi" w:eastAsiaTheme="minorEastAsia" w:hAnsiTheme="minorHAnsi" w:cstheme="minorBidi"/>
                <w:b/>
                <w:bCs/>
              </w:rPr>
              <w:t>supervised, guided practice</w:t>
            </w:r>
            <w:r w:rsidRPr="653A88A5">
              <w:rPr>
                <w:rFonts w:asciiTheme="minorHAnsi" w:eastAsiaTheme="minorEastAsia" w:hAnsiTheme="minorHAnsi" w:cstheme="minorBidi"/>
              </w:rPr>
              <w:t xml:space="preserve"> in clinical settings that allow candidates to provide initial, supplemental, or intensive intervention instruction in foundational skills, particularly at beginning levels.</w:t>
            </w:r>
          </w:p>
        </w:tc>
        <w:tc>
          <w:tcPr>
            <w:tcW w:w="4752" w:type="dxa"/>
          </w:tcPr>
          <w:p w14:paraId="7D37F47F" w14:textId="4DE96839" w:rsidR="00A768E9" w:rsidRDefault="004F1D22" w:rsidP="00644F93">
            <w:pPr>
              <w:rPr>
                <w:sz w:val="24"/>
                <w:szCs w:val="24"/>
              </w:rPr>
            </w:pPr>
            <w:r>
              <w:rPr>
                <w:sz w:val="24"/>
                <w:szCs w:val="24"/>
              </w:rPr>
              <w:t>Please see page eight above for guidance.</w:t>
            </w:r>
          </w:p>
        </w:tc>
      </w:tr>
      <w:tr w:rsidR="00D644A4" w14:paraId="65BA1A30" w14:textId="77777777" w:rsidTr="00866FD4">
        <w:trPr>
          <w:cantSplit/>
        </w:trPr>
        <w:tc>
          <w:tcPr>
            <w:tcW w:w="8928" w:type="dxa"/>
          </w:tcPr>
          <w:p w14:paraId="36FD2F2F" w14:textId="1ABB8930" w:rsidR="004F1D22" w:rsidRPr="004F1D22" w:rsidRDefault="004F1D22" w:rsidP="00D644A4">
            <w:pPr>
              <w:pStyle w:val="paragraph"/>
              <w:spacing w:before="0" w:beforeAutospacing="0" w:after="240" w:afterAutospacing="0"/>
              <w:textAlignment w:val="baseline"/>
              <w:rPr>
                <w:rFonts w:asciiTheme="minorHAnsi" w:eastAsiaTheme="minorEastAsia" w:hAnsiTheme="minorHAnsi" w:cstheme="minorBidi"/>
                <w:b/>
                <w:bCs/>
              </w:rPr>
            </w:pPr>
            <w:r>
              <w:rPr>
                <w:rFonts w:asciiTheme="minorHAnsi" w:eastAsiaTheme="minorEastAsia" w:hAnsiTheme="minorHAnsi" w:cstheme="minorBidi"/>
                <w:b/>
                <w:bCs/>
              </w:rPr>
              <w:lastRenderedPageBreak/>
              <w:t>7b. Meaning Making</w:t>
            </w:r>
          </w:p>
          <w:p w14:paraId="2E06FF4C" w14:textId="0E503B3C" w:rsidR="00D644A4" w:rsidRDefault="00AC04A9" w:rsidP="00D644A4">
            <w:pPr>
              <w:pStyle w:val="paragraph"/>
              <w:spacing w:before="0" w:beforeAutospacing="0" w:after="240" w:afterAutospacing="0"/>
              <w:textAlignment w:val="baseline"/>
              <w:rPr>
                <w:rFonts w:asciiTheme="minorHAnsi" w:eastAsiaTheme="minorEastAsia" w:hAnsiTheme="minorHAnsi" w:cstheme="minorBidi"/>
              </w:rPr>
            </w:pPr>
            <w:r w:rsidRPr="00AC04A9">
              <w:rPr>
                <w:rFonts w:asciiTheme="minorHAnsi" w:eastAsiaTheme="minorEastAsia" w:hAnsiTheme="minorHAnsi" w:cstheme="minorBidi"/>
              </w:rPr>
              <w:t>Coursework and supervised field experiences emphasize meaning making as the central purpose for interacting with and interpreting texts, composing texts, engaging in research, participating in discussions, signing/speaking with others, and viewing/listening to, and giving presentations. Candidates learn how ASL is used to relay receptive and expressive language when engaging with English text. Candidates also learn that for students who can access auditory learning the importance and appropriate use of technology to provide optimal access to spoken English and of building their knowledge of the listening technology students use and its functioning within a variety of educational settings. Candidates are taught to use assistive technology and/or AAC devices as appropriate for deaf students who may have secondary disabilities. The program addresses literal and inferential comprehension with all students at all grades and in all disciplines; it highlights the impact of incidental learning on comprehension and the need to make connections with and expand students’ prior knowledge and experiences. In addition, the program addresses the importance of attending to and recognizing others’ perspectives (theory of mind) through nuances in text descriptions. The program also teaches the importance of attending to a range of higher-order cognitive skills at all grades appropriate to students’ development, such as reasoning, inferencing, perspective taking, transfer/generalization, and critical reading, writing, listening, and speaking across disciplines. The program ensures that candidates understand that among the contributors to meaning making are language, including vocabulary and grammatical and discourse-level understandings; content knowledge; motivation and engagement; comprehension monitoring; and in the case of reading and writing, the ability to recognize and produce printed words and use the alphabetic code to express ideas automatically and efficiently with understanding. Candidates learn to emphasize these skills in both ASL and English as appropriate.</w:t>
            </w:r>
          </w:p>
          <w:p w14:paraId="778F43AE" w14:textId="4F75221B" w:rsidR="00AC04A9" w:rsidRPr="00AC04A9" w:rsidRDefault="00AC04A9" w:rsidP="004F1D22">
            <w:pPr>
              <w:pStyle w:val="paragraph"/>
              <w:spacing w:before="0" w:beforeAutospacing="0" w:after="240" w:afterAutospacing="0"/>
              <w:textAlignment w:val="baseline"/>
              <w:rPr>
                <w:rFonts w:asciiTheme="minorHAnsi" w:hAnsiTheme="minorHAnsi" w:cstheme="minorBidi"/>
                <w:b/>
                <w:bCs/>
                <w:color w:val="000000" w:themeColor="text1"/>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3621DFE7" w14:textId="77777777" w:rsidR="00AC04A9" w:rsidRDefault="00AC04A9" w:rsidP="00AC04A9">
            <w:pPr>
              <w:rPr>
                <w:sz w:val="24"/>
                <w:szCs w:val="24"/>
              </w:rPr>
            </w:pPr>
            <w:r w:rsidRPr="00644F93">
              <w:rPr>
                <w:sz w:val="24"/>
                <w:szCs w:val="24"/>
              </w:rPr>
              <w:t xml:space="preserve">Describe how the program includes each aspect of Meaning Making as identified in this part of the standard. </w:t>
            </w:r>
          </w:p>
          <w:p w14:paraId="4C976015" w14:textId="77777777" w:rsidR="00AC04A9" w:rsidRPr="00644F93" w:rsidRDefault="00AC04A9" w:rsidP="00AC04A9">
            <w:pPr>
              <w:rPr>
                <w:sz w:val="24"/>
                <w:szCs w:val="24"/>
              </w:rPr>
            </w:pPr>
          </w:p>
          <w:p w14:paraId="664DE430" w14:textId="77777777" w:rsidR="00AC04A9" w:rsidRDefault="00AC04A9" w:rsidP="00AC04A9">
            <w:pPr>
              <w:rPr>
                <w:sz w:val="24"/>
                <w:szCs w:val="24"/>
              </w:rPr>
            </w:pPr>
            <w:r w:rsidRPr="00644F93">
              <w:rPr>
                <w:sz w:val="24"/>
                <w:szCs w:val="24"/>
              </w:rPr>
              <w:t xml:space="preserve">Please make sure your response addresses </w:t>
            </w:r>
            <w:r>
              <w:rPr>
                <w:sz w:val="24"/>
                <w:szCs w:val="24"/>
              </w:rPr>
              <w:t>all</w:t>
            </w:r>
            <w:r w:rsidRPr="00644F93">
              <w:rPr>
                <w:sz w:val="24"/>
                <w:szCs w:val="24"/>
              </w:rPr>
              <w:t xml:space="preserve"> aspect</w:t>
            </w:r>
            <w:r>
              <w:rPr>
                <w:sz w:val="24"/>
                <w:szCs w:val="24"/>
              </w:rPr>
              <w:t>s</w:t>
            </w:r>
            <w:r w:rsidRPr="00644F93">
              <w:rPr>
                <w:sz w:val="24"/>
                <w:szCs w:val="24"/>
              </w:rPr>
              <w:t xml:space="preserve"> of this part of the standard (7b)</w:t>
            </w:r>
            <w:r>
              <w:rPr>
                <w:sz w:val="24"/>
                <w:szCs w:val="24"/>
              </w:rPr>
              <w:t>.</w:t>
            </w:r>
          </w:p>
          <w:p w14:paraId="5537E81E" w14:textId="77777777" w:rsidR="00AC04A9" w:rsidRDefault="00AC04A9" w:rsidP="00AC04A9">
            <w:pPr>
              <w:rPr>
                <w:sz w:val="24"/>
                <w:szCs w:val="24"/>
              </w:rPr>
            </w:pPr>
          </w:p>
          <w:p w14:paraId="5CD0A934" w14:textId="77777777" w:rsidR="00AC04A9" w:rsidRPr="007456D9" w:rsidRDefault="00AC04A9" w:rsidP="00AC04A9">
            <w:pPr>
              <w:rPr>
                <w:i/>
                <w:iCs/>
                <w:sz w:val="24"/>
                <w:szCs w:val="24"/>
              </w:rPr>
            </w:pPr>
            <w:r>
              <w:rPr>
                <w:sz w:val="24"/>
                <w:szCs w:val="24"/>
              </w:rPr>
              <w:t xml:space="preserve">Provide links to syllabi and any other appropriate </w:t>
            </w:r>
            <w:r w:rsidRPr="00644F93">
              <w:rPr>
                <w:sz w:val="24"/>
                <w:szCs w:val="24"/>
              </w:rPr>
              <w:t>evidence that supports the narrative.</w:t>
            </w:r>
            <w:r>
              <w:rPr>
                <w:sz w:val="24"/>
                <w:szCs w:val="24"/>
              </w:rPr>
              <w:t xml:space="preserve"> </w:t>
            </w:r>
          </w:p>
          <w:p w14:paraId="4BF815B8" w14:textId="77777777" w:rsidR="00AC04A9" w:rsidRPr="00644F93" w:rsidRDefault="00AC04A9" w:rsidP="00AC04A9">
            <w:pPr>
              <w:rPr>
                <w:sz w:val="24"/>
                <w:szCs w:val="24"/>
              </w:rPr>
            </w:pPr>
          </w:p>
          <w:p w14:paraId="4E246817" w14:textId="076607EB" w:rsidR="00D644A4" w:rsidRDefault="00AC04A9" w:rsidP="00AC04A9">
            <w:pPr>
              <w:rPr>
                <w:sz w:val="24"/>
                <w:szCs w:val="24"/>
              </w:rPr>
            </w:pPr>
            <w:r w:rsidRPr="00644F93">
              <w:rPr>
                <w:sz w:val="24"/>
                <w:szCs w:val="24"/>
              </w:rPr>
              <w:t xml:space="preserve">Evidence must be </w:t>
            </w:r>
            <w:r>
              <w:rPr>
                <w:sz w:val="24"/>
                <w:szCs w:val="24"/>
              </w:rPr>
              <w:t xml:space="preserve">clear </w:t>
            </w:r>
            <w:r w:rsidRPr="00644F93">
              <w:rPr>
                <w:sz w:val="24"/>
                <w:szCs w:val="24"/>
              </w:rPr>
              <w:t>in both coursework and clinical practice.</w:t>
            </w:r>
          </w:p>
        </w:tc>
      </w:tr>
      <w:tr w:rsidR="00AC04A9" w14:paraId="03A35692" w14:textId="77777777" w:rsidTr="00866FD4">
        <w:trPr>
          <w:cantSplit/>
        </w:trPr>
        <w:tc>
          <w:tcPr>
            <w:tcW w:w="8928" w:type="dxa"/>
          </w:tcPr>
          <w:p w14:paraId="245158F3" w14:textId="31FADF6E" w:rsidR="00AC04A9" w:rsidRPr="00AC04A9" w:rsidRDefault="00AC04A9" w:rsidP="004F1D22">
            <w:pPr>
              <w:pStyle w:val="paragraph"/>
              <w:spacing w:before="0" w:beforeAutospacing="0" w:after="0" w:afterAutospacing="0"/>
              <w:textAlignment w:val="baseline"/>
              <w:rPr>
                <w:rFonts w:asciiTheme="minorHAnsi" w:eastAsiaTheme="minorEastAsia" w:hAnsiTheme="minorHAnsi" w:cstheme="minorBidi"/>
              </w:rPr>
            </w:pPr>
            <w:r w:rsidRPr="653A88A5">
              <w:rPr>
                <w:rFonts w:asciiTheme="minorHAnsi" w:eastAsiaTheme="minorEastAsia" w:hAnsiTheme="minorHAnsi" w:cstheme="minorBidi"/>
              </w:rPr>
              <w:lastRenderedPageBreak/>
              <w:t xml:space="preserve">The program highlights the importance of providing students opportunities to interact with a range of print and digital, high-quality literary and informational texts that are developmentally appropriate, fully inclusive, </w:t>
            </w:r>
            <w:proofErr w:type="gramStart"/>
            <w:r w:rsidRPr="653A88A5">
              <w:rPr>
                <w:rFonts w:asciiTheme="minorHAnsi" w:eastAsiaTheme="minorEastAsia" w:hAnsiTheme="minorHAnsi" w:cstheme="minorBidi"/>
              </w:rPr>
              <w:t>culturally</w:t>
            </w:r>
            <w:proofErr w:type="gramEnd"/>
            <w:r w:rsidRPr="653A88A5">
              <w:rPr>
                <w:rFonts w:asciiTheme="minorHAnsi" w:eastAsiaTheme="minorEastAsia" w:hAnsiTheme="minorHAnsi" w:cstheme="minorBidi"/>
              </w:rPr>
              <w:t xml:space="preserve"> and linguistically relevant, and affirming as listeners/viewers, readers, signers/speakers, and writers and to share their understandings, insights, and responses in collaboration with others</w:t>
            </w:r>
            <w:r w:rsidRPr="653A88A5">
              <w:t>.</w:t>
            </w:r>
            <w:r>
              <w:t xml:space="preserve"> </w:t>
            </w:r>
            <w:r w:rsidRPr="653A88A5">
              <w:rPr>
                <w:rFonts w:asciiTheme="minorHAnsi" w:eastAsiaTheme="minorEastAsia" w:hAnsiTheme="minorHAnsi" w:cstheme="minorBidi"/>
              </w:rPr>
              <w:t>Through coursework and supervised field experiences, candidates learn to engage students in reading, listening, speaking, writing, and viewing closely (i.e., with close and thoughtful attention) to draw evidence from texts, ask and answer questions, and support analysis, reflection, and research. Candidates also learn to promote deep and sustained reading of increasingly complex texts and to plan instruction, including intentional scaffolding and integration of students’ assets, based on an analysis of the text complexity of instructional materials and the integration of meaning making with other themes</w:t>
            </w:r>
            <w:r w:rsidRPr="653A88A5">
              <w:rPr>
                <w:rStyle w:val="normaltextrun"/>
                <w:rFonts w:asciiTheme="minorHAnsi" w:eastAsiaTheme="minorEastAsia" w:hAnsiTheme="minorHAnsi" w:cstheme="minorBidi"/>
                <w:color w:val="000000"/>
                <w:shd w:val="clear" w:color="auto" w:fill="FFFFFF"/>
              </w:rPr>
              <w:t>.</w:t>
            </w:r>
            <w:r>
              <w:rPr>
                <w:rStyle w:val="eop"/>
                <w:rFonts w:ascii="Calibri" w:hAnsi="Calibri" w:cs="Calibri"/>
                <w:color w:val="000000"/>
              </w:rPr>
              <w:t> </w:t>
            </w:r>
          </w:p>
        </w:tc>
        <w:tc>
          <w:tcPr>
            <w:tcW w:w="4752" w:type="dxa"/>
          </w:tcPr>
          <w:p w14:paraId="5FCE2D0E" w14:textId="1D8DEB72" w:rsidR="00AC04A9" w:rsidRPr="00644F93" w:rsidRDefault="004F1D22" w:rsidP="00AC04A9">
            <w:pPr>
              <w:rPr>
                <w:sz w:val="24"/>
                <w:szCs w:val="24"/>
              </w:rPr>
            </w:pPr>
            <w:r>
              <w:rPr>
                <w:sz w:val="24"/>
                <w:szCs w:val="24"/>
              </w:rPr>
              <w:t>Please see page 12 above for guidance.</w:t>
            </w:r>
          </w:p>
        </w:tc>
      </w:tr>
      <w:tr w:rsidR="00AC04A9" w14:paraId="63FFDEDF" w14:textId="77777777" w:rsidTr="00866FD4">
        <w:trPr>
          <w:cantSplit/>
        </w:trPr>
        <w:tc>
          <w:tcPr>
            <w:tcW w:w="8928" w:type="dxa"/>
          </w:tcPr>
          <w:p w14:paraId="44E31097" w14:textId="77777777" w:rsidR="00AC04A9" w:rsidRDefault="00AC04A9" w:rsidP="00AC04A9">
            <w:pPr>
              <w:pStyle w:val="paragraph"/>
              <w:spacing w:before="0" w:beforeAutospacing="0" w:after="240" w:afterAutospacing="0"/>
              <w:textAlignment w:val="baseline"/>
              <w:rPr>
                <w:rFonts w:ascii="Segoe UI" w:hAnsi="Segoe UI" w:cs="Segoe UI"/>
                <w:sz w:val="18"/>
                <w:szCs w:val="18"/>
              </w:rPr>
            </w:pPr>
            <w:r w:rsidRPr="0055730F">
              <w:rPr>
                <w:rStyle w:val="normaltextrun"/>
                <w:rFonts w:ascii="Calibri" w:hAnsi="Calibri" w:cs="Calibri"/>
                <w:b/>
                <w:bCs/>
                <w:color w:val="000000"/>
                <w:shd w:val="clear" w:color="auto" w:fill="FFFFFF"/>
              </w:rPr>
              <w:lastRenderedPageBreak/>
              <w:t>7c. Language Development</w:t>
            </w:r>
            <w:r>
              <w:rPr>
                <w:rStyle w:val="eop"/>
                <w:rFonts w:ascii="Calibri" w:hAnsi="Calibri" w:cs="Calibri"/>
                <w:color w:val="000000"/>
              </w:rPr>
              <w:t> </w:t>
            </w:r>
          </w:p>
          <w:p w14:paraId="62CB9104" w14:textId="4B3F44E0" w:rsidR="00AC04A9" w:rsidRPr="00975397" w:rsidRDefault="00AC04A9" w:rsidP="00AC04A9">
            <w:pPr>
              <w:pStyle w:val="paragraph"/>
              <w:spacing w:before="0" w:beforeAutospacing="0" w:after="240" w:afterAutospacing="0"/>
              <w:textAlignment w:val="baseline"/>
              <w:rPr>
                <w:rStyle w:val="eop"/>
                <w:rFonts w:asciiTheme="minorHAnsi" w:eastAsiaTheme="minorEastAsia" w:hAnsiTheme="minorHAnsi" w:cstheme="minorBidi"/>
                <w:color w:val="000000" w:themeColor="text1"/>
              </w:rPr>
            </w:pPr>
            <w:r w:rsidRPr="653A88A5">
              <w:rPr>
                <w:rStyle w:val="normaltextrun"/>
                <w:rFonts w:asciiTheme="minorHAnsi" w:eastAsiaTheme="minorEastAsia" w:hAnsiTheme="minorHAnsi" w:cstheme="minorBidi"/>
                <w:color w:val="000000"/>
                <w:shd w:val="clear" w:color="auto" w:fill="FFFFFF"/>
              </w:rPr>
              <w:t>C</w:t>
            </w:r>
            <w:r w:rsidRPr="653A88A5">
              <w:rPr>
                <w:rFonts w:asciiTheme="minorHAnsi" w:eastAsiaTheme="minorEastAsia" w:hAnsiTheme="minorHAnsi" w:cstheme="minorBidi"/>
              </w:rPr>
              <w:t>oursework and supervised field experiences emphasize</w:t>
            </w:r>
            <w:r w:rsidRPr="006177B2">
              <w:rPr>
                <w:rFonts w:asciiTheme="minorHAnsi" w:eastAsiaTheme="minorEastAsia" w:hAnsiTheme="minorHAnsi" w:cstheme="minorBidi"/>
                <w:b/>
                <w:bCs/>
              </w:rPr>
              <w:t xml:space="preserve"> language development as the cornerstone of literacy, learning, and relationship building and as a social process and meaning making system.</w:t>
            </w:r>
            <w:r w:rsidRPr="653A88A5">
              <w:rPr>
                <w:rFonts w:asciiTheme="minorHAnsi" w:eastAsiaTheme="minorEastAsia" w:hAnsiTheme="minorHAnsi" w:cstheme="minorBidi"/>
              </w:rPr>
              <w:t xml:space="preserve"> Candidates learn that it is with and through language that students learn, think, and express information, ideas, perspectives, and questions—whether signed, spoken, written, or symbolic. The program presents ways to create environments and frame interactions that foster oral (signed or spoken) and written language development for all students, including discipline-specific academic language. Candidates learn to engage with deaf students using eye gaze, turn taking through shoulder shifting, tapping/waving to get attention, and facial expressions to delineate the structure of ASL (e.g., questions, topicalization, declarative statements). Candidates learn to use AAC devices and alternative learning media to support those with additional motor challenges. For children who can access auditory learning, candidates learn to implement a variety of strategies in a quiet environment that supports listening. All programs focus on instruction that</w:t>
            </w:r>
            <w:r w:rsidRPr="00883BA3">
              <w:rPr>
                <w:rFonts w:asciiTheme="minorHAnsi" w:eastAsiaTheme="minorEastAsia" w:hAnsiTheme="minorHAnsi" w:cstheme="minorBidi"/>
                <w:b/>
                <w:bCs/>
              </w:rPr>
              <w:t xml:space="preserve"> values and leverages students’ existing linguistic repertories</w:t>
            </w:r>
            <w:r w:rsidRPr="653A88A5">
              <w:rPr>
                <w:rFonts w:asciiTheme="minorHAnsi" w:eastAsiaTheme="minorEastAsia" w:hAnsiTheme="minorHAnsi" w:cstheme="minorBidi"/>
              </w:rPr>
              <w:t xml:space="preserve">, including home languages and dialects, and that accepts and encourages translanguaging. The program promotes multilingualism and addresses multiliteracy in both English-medium and multilingual </w:t>
            </w:r>
            <w:proofErr w:type="gramStart"/>
            <w:r w:rsidRPr="653A88A5">
              <w:rPr>
                <w:rFonts w:asciiTheme="minorHAnsi" w:eastAsiaTheme="minorEastAsia" w:hAnsiTheme="minorHAnsi" w:cstheme="minorBidi"/>
              </w:rPr>
              <w:t>programs</w:t>
            </w:r>
            <w:r w:rsidRPr="653A88A5">
              <w:rPr>
                <w:rStyle w:val="normaltextrun"/>
                <w:rFonts w:asciiTheme="minorHAnsi" w:eastAsiaTheme="minorEastAsia" w:hAnsiTheme="minorHAnsi" w:cstheme="minorBidi"/>
                <w:color w:val="000000"/>
                <w:shd w:val="clear" w:color="auto" w:fill="FFFFFF"/>
              </w:rPr>
              <w:t>.</w:t>
            </w:r>
            <w:r>
              <w:rPr>
                <w:rStyle w:val="normaltextrun"/>
                <w:rFonts w:ascii="Calibri" w:hAnsi="Calibri" w:cs="Calibri"/>
                <w:color w:val="000000"/>
                <w:shd w:val="clear" w:color="auto" w:fill="FFFFFF"/>
              </w:rPr>
              <w:t>*</w:t>
            </w:r>
            <w:proofErr w:type="gramEnd"/>
          </w:p>
          <w:p w14:paraId="12844BC4" w14:textId="368740BD" w:rsidR="00AC04A9" w:rsidRPr="653A88A5" w:rsidRDefault="00AC04A9" w:rsidP="00AC04A9">
            <w:pPr>
              <w:pStyle w:val="paragraph"/>
              <w:spacing w:before="0" w:beforeAutospacing="0" w:after="240" w:afterAutospacing="0"/>
              <w:textAlignment w:val="baseline"/>
              <w:rPr>
                <w:rFonts w:asciiTheme="minorHAnsi" w:eastAsiaTheme="minorEastAsia" w:hAnsiTheme="minorHAnsi" w:cstheme="minorBidi"/>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21843C6D" w14:textId="77777777" w:rsidR="00AC04A9" w:rsidRDefault="00AC04A9" w:rsidP="00AC04A9">
            <w:r w:rsidRPr="002C4CB2">
              <w:rPr>
                <w:sz w:val="24"/>
                <w:szCs w:val="24"/>
              </w:rPr>
              <w:t xml:space="preserve">Describe how </w:t>
            </w:r>
            <w:r>
              <w:rPr>
                <w:sz w:val="24"/>
                <w:szCs w:val="24"/>
              </w:rPr>
              <w:t>the proposed</w:t>
            </w:r>
            <w:r w:rsidRPr="002C4CB2">
              <w:rPr>
                <w:sz w:val="24"/>
                <w:szCs w:val="24"/>
              </w:rPr>
              <w:t xml:space="preserve"> program </w:t>
            </w:r>
            <w:r>
              <w:rPr>
                <w:sz w:val="24"/>
                <w:szCs w:val="24"/>
              </w:rPr>
              <w:t xml:space="preserve">includes </w:t>
            </w:r>
            <w:r w:rsidRPr="00644F93">
              <w:rPr>
                <w:sz w:val="24"/>
                <w:szCs w:val="24"/>
              </w:rPr>
              <w:t>each aspect</w:t>
            </w:r>
            <w:r w:rsidRPr="002C4CB2">
              <w:rPr>
                <w:sz w:val="24"/>
                <w:szCs w:val="24"/>
              </w:rPr>
              <w:t xml:space="preserve"> of Language Development</w:t>
            </w:r>
            <w:r>
              <w:rPr>
                <w:sz w:val="24"/>
                <w:szCs w:val="24"/>
              </w:rPr>
              <w:t xml:space="preserve"> as identified in this part of the standard (7c).</w:t>
            </w:r>
            <w:r>
              <w:t xml:space="preserve"> </w:t>
            </w:r>
          </w:p>
          <w:p w14:paraId="690ED8AB" w14:textId="77777777" w:rsidR="00AC04A9" w:rsidRDefault="00AC04A9" w:rsidP="00AC04A9"/>
          <w:p w14:paraId="799B055D" w14:textId="77777777" w:rsidR="00AC04A9" w:rsidRDefault="00AC04A9" w:rsidP="00AC04A9">
            <w:pPr>
              <w:rPr>
                <w:sz w:val="24"/>
                <w:szCs w:val="24"/>
              </w:rPr>
            </w:pPr>
            <w:r w:rsidRPr="0FDBFB72">
              <w:rPr>
                <w:sz w:val="24"/>
                <w:szCs w:val="24"/>
              </w:rPr>
              <w:t>Please make sure your response addresses all aspects of this part of the standard (7c)</w:t>
            </w:r>
            <w:r>
              <w:rPr>
                <w:sz w:val="24"/>
                <w:szCs w:val="24"/>
              </w:rPr>
              <w:t>.</w:t>
            </w:r>
          </w:p>
          <w:p w14:paraId="4B29BA8B" w14:textId="77777777" w:rsidR="00AC04A9" w:rsidRDefault="00AC04A9" w:rsidP="00AC04A9">
            <w:pPr>
              <w:rPr>
                <w:sz w:val="24"/>
                <w:szCs w:val="24"/>
              </w:rPr>
            </w:pPr>
          </w:p>
          <w:p w14:paraId="1AE646C8" w14:textId="77777777" w:rsidR="00AC04A9" w:rsidRDefault="00AC04A9" w:rsidP="00AC04A9">
            <w:pPr>
              <w:rPr>
                <w:sz w:val="24"/>
                <w:szCs w:val="24"/>
              </w:rPr>
            </w:pPr>
            <w:r>
              <w:rPr>
                <w:sz w:val="24"/>
                <w:szCs w:val="24"/>
              </w:rPr>
              <w:t xml:space="preserve">Provide </w:t>
            </w:r>
            <w:r w:rsidRPr="0FDBFB72">
              <w:rPr>
                <w:sz w:val="24"/>
                <w:szCs w:val="24"/>
              </w:rPr>
              <w:t xml:space="preserve">links to </w:t>
            </w:r>
            <w:r>
              <w:rPr>
                <w:sz w:val="24"/>
                <w:szCs w:val="24"/>
              </w:rPr>
              <w:t xml:space="preserve">syllabi and any other </w:t>
            </w:r>
            <w:r w:rsidRPr="0FDBFB72">
              <w:rPr>
                <w:sz w:val="24"/>
                <w:szCs w:val="24"/>
              </w:rPr>
              <w:t xml:space="preserve">appropriate evidence that supports the narrative. </w:t>
            </w:r>
          </w:p>
          <w:p w14:paraId="0F3629CC" w14:textId="77777777" w:rsidR="00AC04A9" w:rsidRDefault="00AC04A9" w:rsidP="00AC04A9">
            <w:pPr>
              <w:rPr>
                <w:sz w:val="24"/>
                <w:szCs w:val="24"/>
              </w:rPr>
            </w:pPr>
          </w:p>
          <w:p w14:paraId="785B5CB1" w14:textId="2BEE20FF" w:rsidR="00AC04A9" w:rsidRPr="00644F93" w:rsidRDefault="00AC04A9" w:rsidP="00AC04A9">
            <w:pPr>
              <w:rPr>
                <w:sz w:val="24"/>
                <w:szCs w:val="24"/>
              </w:rPr>
            </w:pPr>
            <w:r w:rsidRPr="002C4CB2">
              <w:rPr>
                <w:sz w:val="24"/>
                <w:szCs w:val="24"/>
              </w:rPr>
              <w:t xml:space="preserve">Evidence must be </w:t>
            </w:r>
            <w:r>
              <w:rPr>
                <w:sz w:val="24"/>
                <w:szCs w:val="24"/>
              </w:rPr>
              <w:t xml:space="preserve">clear </w:t>
            </w:r>
            <w:r w:rsidRPr="002C4CB2">
              <w:rPr>
                <w:sz w:val="24"/>
                <w:szCs w:val="24"/>
              </w:rPr>
              <w:t>in both coursework and clinical practice.</w:t>
            </w:r>
          </w:p>
        </w:tc>
      </w:tr>
      <w:tr w:rsidR="00AC04A9" w14:paraId="0AA0859B" w14:textId="77777777" w:rsidTr="00866FD4">
        <w:trPr>
          <w:cantSplit/>
        </w:trPr>
        <w:tc>
          <w:tcPr>
            <w:tcW w:w="8928" w:type="dxa"/>
          </w:tcPr>
          <w:p w14:paraId="4AD0C3EE" w14:textId="5542243C" w:rsidR="00AC04A9" w:rsidRDefault="00975397" w:rsidP="00975397">
            <w:pPr>
              <w:pStyle w:val="paragraph"/>
              <w:spacing w:before="0" w:beforeAutospacing="0" w:after="0" w:afterAutospacing="0"/>
              <w:textAlignment w:val="baseline"/>
              <w:rPr>
                <w:rStyle w:val="normaltextrun"/>
                <w:rFonts w:ascii="Calibri" w:hAnsi="Calibri" w:cs="Calibri"/>
                <w:b/>
                <w:bCs/>
                <w:color w:val="000000"/>
                <w:shd w:val="clear" w:color="auto" w:fill="FFFFFF"/>
              </w:rPr>
            </w:pPr>
            <w:r w:rsidRPr="653A88A5">
              <w:rPr>
                <w:rFonts w:asciiTheme="minorHAnsi" w:eastAsiaTheme="minorEastAsia" w:hAnsiTheme="minorHAnsi" w:cstheme="minorBidi"/>
              </w:rPr>
              <w:lastRenderedPageBreak/>
              <w:t xml:space="preserve">The program addresses the importance of developing students’ language, including their knowledge of how language works and the impact of students’ disabilities on their language development. </w:t>
            </w:r>
            <w:r w:rsidR="00AC04A9" w:rsidRPr="653A88A5">
              <w:rPr>
                <w:rFonts w:asciiTheme="minorHAnsi" w:eastAsiaTheme="minorEastAsia" w:hAnsiTheme="minorHAnsi" w:cstheme="minorBidi"/>
              </w:rPr>
              <w:t>Candidates learn to maximize a language-rich environment through role modeling, videotaped resources, expansion, contextualization, labeling and clarification to support students’ oral (signed and or spoken) and written language development, including vocabulary knowledge and use. The program highlights effective teaching of vocabulary both indirectly (through rich and varied language experiences, including multisensory learning; frequent independent reading; and word play/word consciousness) and directly (through the explicit teaching of general academic and discipline-specific terms and of independent word learning strategies, including morphology and etymology). The program also attends to grammatical and discourse-level understandings of language. Candidates learn that grammatical structures (e.g., syntax) and vocabulary interact to form text types or genres that vary according to purpose, intended audience, context, situation, and discipline. For children who use ASL, candidates learn to address grammar and discourse in both ASL and English, highlighting features unique to each language. The program addresses ways to facilitate students’ learning of complex sentence and text structures and emphasizes that students enrich their language as they read, write, sign/speak, and view/listen; interact with one another; learn about language; create diverse oral (signed and/or spoken), print, digital, and multimodal texts; and engage with rich content across disciplines. Candidates learn to plan instruction based on the analysis of instructional materials and tasks; the assessment (formal and informal) of students’ signing/speaking, writing, or other communications; understanding of students’ English language proficiency and literacy-related disabilities; and the integration of language development with other themes</w:t>
            </w:r>
            <w:r w:rsidR="00AC04A9">
              <w:rPr>
                <w:rStyle w:val="normaltextrun"/>
                <w:rFonts w:ascii="Calibri" w:hAnsi="Calibri" w:cs="Calibri"/>
                <w:color w:val="000000"/>
                <w:shd w:val="clear" w:color="auto" w:fill="FFFFFF"/>
              </w:rPr>
              <w:t>.</w:t>
            </w:r>
          </w:p>
        </w:tc>
        <w:tc>
          <w:tcPr>
            <w:tcW w:w="4752" w:type="dxa"/>
          </w:tcPr>
          <w:p w14:paraId="45F95E39" w14:textId="3E4156D6" w:rsidR="00AC04A9" w:rsidRPr="002C4CB2" w:rsidRDefault="00975397" w:rsidP="00AC04A9">
            <w:pPr>
              <w:rPr>
                <w:sz w:val="24"/>
                <w:szCs w:val="24"/>
              </w:rPr>
            </w:pPr>
            <w:r>
              <w:rPr>
                <w:sz w:val="24"/>
                <w:szCs w:val="24"/>
              </w:rPr>
              <w:t>Please see page 1</w:t>
            </w:r>
            <w:r>
              <w:rPr>
                <w:sz w:val="24"/>
                <w:szCs w:val="24"/>
              </w:rPr>
              <w:t>4</w:t>
            </w:r>
            <w:r>
              <w:rPr>
                <w:sz w:val="24"/>
                <w:szCs w:val="24"/>
              </w:rPr>
              <w:t xml:space="preserve"> above for guidance.</w:t>
            </w:r>
          </w:p>
        </w:tc>
      </w:tr>
      <w:tr w:rsidR="00AC04A9" w14:paraId="5934AB37" w14:textId="77777777" w:rsidTr="00866FD4">
        <w:trPr>
          <w:cantSplit/>
        </w:trPr>
        <w:tc>
          <w:tcPr>
            <w:tcW w:w="8928" w:type="dxa"/>
          </w:tcPr>
          <w:p w14:paraId="20FA3792" w14:textId="77777777" w:rsidR="00AC04A9" w:rsidRDefault="00AC04A9" w:rsidP="00AC04A9">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lastRenderedPageBreak/>
              <w:t>7d. Effective Expression</w:t>
            </w:r>
            <w:r>
              <w:rPr>
                <w:rStyle w:val="eop"/>
                <w:rFonts w:ascii="Calibri" w:hAnsi="Calibri" w:cs="Calibri"/>
                <w:color w:val="000000"/>
              </w:rPr>
              <w:t> </w:t>
            </w:r>
          </w:p>
          <w:p w14:paraId="0904B9D4" w14:textId="77777777" w:rsidR="00E82C45" w:rsidRDefault="00AC04A9" w:rsidP="00E82C45">
            <w:pPr>
              <w:pStyle w:val="paragraph"/>
              <w:spacing w:before="0" w:beforeAutospacing="0" w:after="240" w:afterAutospacing="0"/>
              <w:textAlignment w:val="baseline"/>
              <w:rPr>
                <w:rStyle w:val="normaltextrun"/>
                <w:rFonts w:ascii="Calibri" w:hAnsi="Calibri" w:cs="Calibri"/>
                <w:color w:val="000000"/>
                <w:shd w:val="clear" w:color="auto" w:fill="FFFFFF"/>
              </w:rPr>
            </w:pPr>
            <w:r w:rsidRPr="653A88A5">
              <w:rPr>
                <w:rStyle w:val="normaltextrun"/>
                <w:rFonts w:asciiTheme="minorHAnsi" w:eastAsiaTheme="minorEastAsia" w:hAnsiTheme="minorHAnsi" w:cstheme="minorBidi"/>
                <w:color w:val="000000"/>
                <w:shd w:val="clear" w:color="auto" w:fill="FFFFFF"/>
              </w:rPr>
              <w:t>Cours</w:t>
            </w:r>
            <w:r w:rsidRPr="653A88A5">
              <w:rPr>
                <w:rFonts w:asciiTheme="minorHAnsi" w:eastAsiaTheme="minorEastAsia" w:hAnsiTheme="minorHAnsi" w:cstheme="minorBidi"/>
              </w:rPr>
              <w:t xml:space="preserve">ework and supervised field experiences address </w:t>
            </w:r>
            <w:r w:rsidRPr="00606582">
              <w:rPr>
                <w:rFonts w:asciiTheme="minorHAnsi" w:eastAsiaTheme="minorEastAsia" w:hAnsiTheme="minorHAnsi" w:cstheme="minorBidi"/>
                <w:b/>
                <w:bCs/>
              </w:rPr>
              <w:t>effective oral (signed and/or spoken) and written expression,</w:t>
            </w:r>
            <w:r w:rsidRPr="653A88A5">
              <w:rPr>
                <w:rFonts w:asciiTheme="minorHAnsi" w:eastAsiaTheme="minorEastAsia" w:hAnsiTheme="minorHAnsi" w:cstheme="minorBidi"/>
              </w:rPr>
              <w:t xml:space="preserve"> including how students learn to effectively express themselves as activity and discussion partners, presenters, and writers and to use digital media and visual displays to enhance their expression in a manner that is appropriate for their age and development. Candidates learn how to engage students in a range of interactions and collaborative conversations and to prioritize extended conversations with diverse partners on grade-level topics and texts and to facilitate best practices in holding conversations with peer signers or those using spoken language, and students who use AAC devices, or other communication strategies. Candidates become aware of the scaffolding strategies needed to facilitate classroom conversations and support grade-level discussions between and among students. Candidates learn to help students identify effective expression in what they read, listen to view, and attend as they examine the words, signs, images, and organizational structures of written, oral (signed and/or spoken), or visual texts, including the nonverbal and social interactions depicted or implied in the texts. Through the program, candidates learn to teach students to discuss, present (by signing and/or speaking), and write in ways that include multiple means of expression and that are appropriate to their age and development so that their meanings are conveyed clearly, logically, powerfully, and, when appropriate and desired, poetically. Candidates also learn how to help students communicate in ways appropriate for their purpose, audience, context, and task and gain command over the conventions of written and spoken English (along with other languages in multilingual programs) as they create print and digital texts. The program focuses on candidate instruction and supervised support that values and leverages students’ existing languages and dialects,</w:t>
            </w:r>
            <w:r w:rsidR="00E82C45">
              <w:rPr>
                <w:rFonts w:asciiTheme="minorHAnsi" w:eastAsiaTheme="minorEastAsia" w:hAnsiTheme="minorHAnsi" w:cstheme="minorBidi"/>
              </w:rPr>
              <w:t xml:space="preserve"> </w:t>
            </w:r>
            <w:r w:rsidR="00E82C45" w:rsidRPr="653A88A5">
              <w:rPr>
                <w:rFonts w:asciiTheme="minorHAnsi" w:eastAsiaTheme="minorEastAsia" w:hAnsiTheme="minorHAnsi" w:cstheme="minorBidi"/>
              </w:rPr>
              <w:t xml:space="preserve">including translanguaging as appropriate, and that promotes effective expression in languages other than English in both English-medium and multilingual </w:t>
            </w:r>
            <w:proofErr w:type="gramStart"/>
            <w:r w:rsidR="00E82C45" w:rsidRPr="653A88A5">
              <w:rPr>
                <w:rFonts w:asciiTheme="minorHAnsi" w:eastAsiaTheme="minorEastAsia" w:hAnsiTheme="minorHAnsi" w:cstheme="minorBidi"/>
              </w:rPr>
              <w:t>programs</w:t>
            </w:r>
            <w:r w:rsidR="00E82C45">
              <w:rPr>
                <w:rStyle w:val="normaltextrun"/>
                <w:rFonts w:ascii="Calibri" w:hAnsi="Calibri" w:cs="Calibri"/>
                <w:color w:val="000000"/>
                <w:shd w:val="clear" w:color="auto" w:fill="FFFFFF"/>
              </w:rPr>
              <w:t>.*</w:t>
            </w:r>
            <w:proofErr w:type="gramEnd"/>
          </w:p>
          <w:p w14:paraId="65588952" w14:textId="1559BE47" w:rsidR="00AC04A9" w:rsidRPr="653A88A5" w:rsidRDefault="00E82C45" w:rsidP="00E82C45">
            <w:pPr>
              <w:pStyle w:val="paragraph"/>
              <w:spacing w:before="0" w:beforeAutospacing="0" w:after="240" w:afterAutospacing="0"/>
              <w:textAlignment w:val="baseline"/>
              <w:rPr>
                <w:rFonts w:asciiTheme="minorHAnsi" w:eastAsiaTheme="minorEastAsia" w:hAnsiTheme="minorHAnsi" w:cstheme="minorBidi"/>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23A923E9" w14:textId="77777777" w:rsidR="00E82C45" w:rsidRDefault="00E82C45" w:rsidP="00E82C45">
            <w:pPr>
              <w:rPr>
                <w:sz w:val="24"/>
                <w:szCs w:val="24"/>
              </w:rPr>
            </w:pPr>
            <w:r w:rsidRPr="002C4CB2">
              <w:rPr>
                <w:sz w:val="24"/>
                <w:szCs w:val="24"/>
              </w:rPr>
              <w:t xml:space="preserve">Describe how </w:t>
            </w:r>
            <w:r>
              <w:rPr>
                <w:sz w:val="24"/>
                <w:szCs w:val="24"/>
              </w:rPr>
              <w:t>the</w:t>
            </w:r>
            <w:r w:rsidRPr="002C4CB2">
              <w:rPr>
                <w:sz w:val="24"/>
                <w:szCs w:val="24"/>
              </w:rPr>
              <w:t xml:space="preserve"> program include</w:t>
            </w:r>
            <w:r>
              <w:rPr>
                <w:sz w:val="24"/>
                <w:szCs w:val="24"/>
              </w:rPr>
              <w:t>s</w:t>
            </w:r>
            <w:r w:rsidRPr="002C4CB2">
              <w:rPr>
                <w:sz w:val="24"/>
                <w:szCs w:val="24"/>
              </w:rPr>
              <w:t xml:space="preserve"> </w:t>
            </w:r>
            <w:r w:rsidRPr="00644F93">
              <w:rPr>
                <w:sz w:val="24"/>
                <w:szCs w:val="24"/>
              </w:rPr>
              <w:t>each aspect</w:t>
            </w:r>
            <w:r w:rsidRPr="002C4CB2">
              <w:rPr>
                <w:sz w:val="24"/>
                <w:szCs w:val="24"/>
              </w:rPr>
              <w:t xml:space="preserve"> of Effective Expression</w:t>
            </w:r>
            <w:r>
              <w:rPr>
                <w:sz w:val="24"/>
                <w:szCs w:val="24"/>
              </w:rPr>
              <w:t xml:space="preserve"> as identified in this part of the standard (7d).</w:t>
            </w:r>
          </w:p>
          <w:p w14:paraId="2AD36E26" w14:textId="77777777" w:rsidR="00E82C45" w:rsidRDefault="00E82C45" w:rsidP="00E82C45">
            <w:pPr>
              <w:rPr>
                <w:sz w:val="24"/>
                <w:szCs w:val="24"/>
              </w:rPr>
            </w:pPr>
          </w:p>
          <w:p w14:paraId="0C356CBE" w14:textId="77777777" w:rsidR="00E82C45" w:rsidRDefault="00E82C45" w:rsidP="00E82C45">
            <w:pPr>
              <w:rPr>
                <w:sz w:val="24"/>
                <w:szCs w:val="24"/>
              </w:rPr>
            </w:pPr>
            <w:r>
              <w:rPr>
                <w:sz w:val="24"/>
                <w:szCs w:val="24"/>
              </w:rPr>
              <w:t>Please make sure your response addresses all</w:t>
            </w:r>
            <w:r w:rsidRPr="00644F93">
              <w:rPr>
                <w:sz w:val="24"/>
                <w:szCs w:val="24"/>
              </w:rPr>
              <w:t xml:space="preserve"> aspect</w:t>
            </w:r>
            <w:r>
              <w:rPr>
                <w:sz w:val="24"/>
                <w:szCs w:val="24"/>
              </w:rPr>
              <w:t>s of this part of the standard (7d).</w:t>
            </w:r>
          </w:p>
          <w:p w14:paraId="78996CB1" w14:textId="77777777" w:rsidR="00E82C45" w:rsidRDefault="00E82C45" w:rsidP="00E82C45">
            <w:pPr>
              <w:rPr>
                <w:sz w:val="24"/>
                <w:szCs w:val="24"/>
              </w:rPr>
            </w:pPr>
          </w:p>
          <w:p w14:paraId="30EBC0EE" w14:textId="77777777" w:rsidR="00E82C45" w:rsidRDefault="00E82C45" w:rsidP="00E82C45">
            <w:pPr>
              <w:rPr>
                <w:sz w:val="24"/>
                <w:szCs w:val="24"/>
              </w:rPr>
            </w:pPr>
            <w:r>
              <w:rPr>
                <w:sz w:val="24"/>
                <w:szCs w:val="24"/>
              </w:rPr>
              <w:t xml:space="preserve">Provide links to syllabi and any other </w:t>
            </w:r>
            <w:r w:rsidRPr="002C4CB2">
              <w:rPr>
                <w:sz w:val="24"/>
                <w:szCs w:val="24"/>
              </w:rPr>
              <w:t xml:space="preserve">appropriate evidence that supports the narrative. </w:t>
            </w:r>
          </w:p>
          <w:p w14:paraId="5F554366" w14:textId="77777777" w:rsidR="00E82C45" w:rsidRDefault="00E82C45" w:rsidP="00E82C45">
            <w:pPr>
              <w:rPr>
                <w:sz w:val="24"/>
                <w:szCs w:val="24"/>
              </w:rPr>
            </w:pPr>
          </w:p>
          <w:p w14:paraId="109903D5" w14:textId="65079132" w:rsidR="00AC04A9" w:rsidRPr="002C4CB2" w:rsidRDefault="00E82C45" w:rsidP="00E82C45">
            <w:pPr>
              <w:rPr>
                <w:sz w:val="24"/>
                <w:szCs w:val="24"/>
              </w:rPr>
            </w:pPr>
            <w:r w:rsidRPr="002C4CB2">
              <w:rPr>
                <w:sz w:val="24"/>
                <w:szCs w:val="24"/>
              </w:rPr>
              <w:t xml:space="preserve">Evidence must be </w:t>
            </w:r>
            <w:r>
              <w:rPr>
                <w:sz w:val="24"/>
                <w:szCs w:val="24"/>
              </w:rPr>
              <w:t>demonstrated</w:t>
            </w:r>
            <w:r w:rsidRPr="002C4CB2">
              <w:rPr>
                <w:sz w:val="24"/>
                <w:szCs w:val="24"/>
              </w:rPr>
              <w:t xml:space="preserve"> in both coursework and clinical practice.</w:t>
            </w:r>
          </w:p>
        </w:tc>
      </w:tr>
      <w:tr w:rsidR="00E82C45" w14:paraId="618C9984" w14:textId="77777777" w:rsidTr="00866FD4">
        <w:trPr>
          <w:cantSplit/>
        </w:trPr>
        <w:tc>
          <w:tcPr>
            <w:tcW w:w="8928" w:type="dxa"/>
          </w:tcPr>
          <w:p w14:paraId="3FE8A5B2" w14:textId="6DFD4E38" w:rsidR="00E82C45" w:rsidRDefault="00E82C45" w:rsidP="00975397">
            <w:pPr>
              <w:pStyle w:val="paragraph"/>
              <w:spacing w:before="0" w:beforeAutospacing="0" w:after="0" w:afterAutospacing="0"/>
              <w:textAlignment w:val="baseline"/>
              <w:rPr>
                <w:rStyle w:val="normaltextrun"/>
                <w:rFonts w:ascii="Calibri" w:hAnsi="Calibri" w:cs="Calibri"/>
                <w:b/>
                <w:bCs/>
                <w:color w:val="000000"/>
                <w:shd w:val="clear" w:color="auto" w:fill="FFFFFF"/>
              </w:rPr>
            </w:pPr>
            <w:r>
              <w:rPr>
                <w:rStyle w:val="normaltextrun"/>
                <w:rFonts w:ascii="Calibri" w:hAnsi="Calibri" w:cs="Calibri"/>
                <w:color w:val="000000"/>
                <w:shd w:val="clear" w:color="auto" w:fill="FFFFFF"/>
              </w:rPr>
              <w:lastRenderedPageBreak/>
              <w:t>T</w:t>
            </w:r>
            <w:r w:rsidRPr="653A88A5">
              <w:rPr>
                <w:rFonts w:asciiTheme="minorHAnsi" w:eastAsiaTheme="minorEastAsia" w:hAnsiTheme="minorHAnsi" w:cstheme="minorBidi"/>
              </w:rPr>
              <w:t>hrough coursework and supervised field experiences, candidates learn to engage students in writing for varied purposes and to prioritize daily writing, including informal writing, to support learning and reflection across disciplines. They also learn to teach students to plan, develop, provide feedback to peers, revise using peer and teacher feedback, edit, and produce their own writing and oral (signed and/or spoken) presentations in increasingly sophisticated genres, drawing on the modes of opinion/argumentation, information, and narration. Candidates learn the importance of supporting students to use keyboarding, assistive technology, and other learning media, as appropriate, and the value of developing spelling and handwriting fluency in the writing process. Candidates also learn to provide explicit instruction in letter formation, through printing, keyboarding, or using AAC and other assistive technology as needed, and related language conventions, such as capitalization, punctuation, and spelling, in conjunction with applicable decoding skills. In addition, candidates learn to engage students in self- and peer-assessment using a range of tools and to allocate sufficient time for creation, reflection, and revision. The program teaches candidates to plan instruction based on the analysis of instructional materials and tasks; the assessment (formal and informal) of students’ signing/speaking, writing, or other communications; and the integration of effective expression with other themes</w:t>
            </w:r>
            <w:r w:rsidRPr="653A88A5">
              <w:rPr>
                <w:rStyle w:val="normaltextrun"/>
                <w:rFonts w:asciiTheme="minorHAnsi" w:eastAsiaTheme="minorEastAsia" w:hAnsiTheme="minorHAnsi" w:cstheme="minorBidi"/>
                <w:color w:val="000000"/>
                <w:shd w:val="clear" w:color="auto" w:fill="FFFFFF"/>
              </w:rPr>
              <w:t>.</w:t>
            </w:r>
          </w:p>
        </w:tc>
        <w:tc>
          <w:tcPr>
            <w:tcW w:w="4752" w:type="dxa"/>
          </w:tcPr>
          <w:p w14:paraId="5B297C26" w14:textId="367578C7" w:rsidR="00E82C45" w:rsidRPr="002C4CB2" w:rsidRDefault="00975397" w:rsidP="00AC04A9">
            <w:pPr>
              <w:rPr>
                <w:sz w:val="24"/>
                <w:szCs w:val="24"/>
              </w:rPr>
            </w:pPr>
            <w:r>
              <w:rPr>
                <w:sz w:val="24"/>
                <w:szCs w:val="24"/>
              </w:rPr>
              <w:t>Please see page 1</w:t>
            </w:r>
            <w:r>
              <w:rPr>
                <w:sz w:val="24"/>
                <w:szCs w:val="24"/>
              </w:rPr>
              <w:t>6</w:t>
            </w:r>
            <w:r>
              <w:rPr>
                <w:sz w:val="24"/>
                <w:szCs w:val="24"/>
              </w:rPr>
              <w:t xml:space="preserve"> above for guidance.</w:t>
            </w:r>
          </w:p>
        </w:tc>
      </w:tr>
      <w:tr w:rsidR="00E82C45" w14:paraId="0D9A3112" w14:textId="77777777" w:rsidTr="00866FD4">
        <w:trPr>
          <w:cantSplit/>
        </w:trPr>
        <w:tc>
          <w:tcPr>
            <w:tcW w:w="8928" w:type="dxa"/>
          </w:tcPr>
          <w:p w14:paraId="55CACFF3" w14:textId="77777777" w:rsidR="00E82C45" w:rsidRDefault="00E82C45" w:rsidP="00E82C45">
            <w:pPr>
              <w:pStyle w:val="paragraph"/>
              <w:spacing w:before="0" w:beforeAutospacing="0" w:after="240" w:afterAutospacing="0"/>
              <w:textAlignment w:val="baseline"/>
              <w:rPr>
                <w:rFonts w:asciiTheme="minorHAnsi" w:eastAsiaTheme="minorEastAsia" w:hAnsiTheme="minorHAnsi" w:cstheme="minorBidi"/>
                <w:sz w:val="18"/>
                <w:szCs w:val="18"/>
              </w:rPr>
            </w:pPr>
            <w:r>
              <w:rPr>
                <w:rStyle w:val="normaltextrun"/>
                <w:rFonts w:ascii="Calibri" w:hAnsi="Calibri" w:cs="Calibri"/>
                <w:b/>
                <w:bCs/>
                <w:color w:val="000000"/>
                <w:shd w:val="clear" w:color="auto" w:fill="FFFFFF"/>
              </w:rPr>
              <w:lastRenderedPageBreak/>
              <w:t>7e. Content K</w:t>
            </w:r>
            <w:r w:rsidRPr="653A88A5">
              <w:rPr>
                <w:rStyle w:val="normaltextrun"/>
                <w:rFonts w:asciiTheme="minorHAnsi" w:eastAsiaTheme="minorEastAsia" w:hAnsiTheme="minorHAnsi" w:cstheme="minorBidi"/>
                <w:b/>
                <w:bCs/>
                <w:color w:val="000000"/>
                <w:shd w:val="clear" w:color="auto" w:fill="FFFFFF"/>
              </w:rPr>
              <w:t>nowledge</w:t>
            </w:r>
            <w:r w:rsidRPr="653A88A5">
              <w:rPr>
                <w:rStyle w:val="eop"/>
                <w:rFonts w:asciiTheme="minorHAnsi" w:eastAsiaTheme="minorEastAsia" w:hAnsiTheme="minorHAnsi" w:cstheme="minorBidi"/>
                <w:color w:val="000000"/>
              </w:rPr>
              <w:t> </w:t>
            </w:r>
          </w:p>
          <w:p w14:paraId="60987E4F" w14:textId="77777777" w:rsidR="00E82C45" w:rsidRDefault="00E82C45" w:rsidP="00E82C45">
            <w:pPr>
              <w:pStyle w:val="paragraph"/>
              <w:spacing w:before="0" w:beforeAutospacing="0" w:after="240" w:afterAutospacing="0"/>
              <w:textAlignment w:val="baseline"/>
              <w:rPr>
                <w:rStyle w:val="normaltextrun"/>
                <w:rFonts w:asciiTheme="minorHAnsi" w:eastAsiaTheme="minorEastAsia" w:hAnsiTheme="minorHAnsi" w:cstheme="minorBidi"/>
                <w:color w:val="000000" w:themeColor="text1"/>
              </w:rPr>
            </w:pPr>
            <w:r w:rsidRPr="653A88A5">
              <w:rPr>
                <w:rStyle w:val="normaltextrun"/>
                <w:rFonts w:asciiTheme="minorHAnsi" w:eastAsiaTheme="minorEastAsia" w:hAnsiTheme="minorHAnsi" w:cstheme="minorBidi"/>
                <w:color w:val="000000"/>
                <w:shd w:val="clear" w:color="auto" w:fill="FFFFFF"/>
              </w:rPr>
              <w:t>Cou</w:t>
            </w:r>
            <w:r w:rsidRPr="653A88A5">
              <w:rPr>
                <w:rFonts w:asciiTheme="minorHAnsi" w:eastAsiaTheme="minorEastAsia" w:hAnsiTheme="minorHAnsi" w:cstheme="minorBidi"/>
              </w:rPr>
              <w:t>rsework and supervised field experiences address content knowledge, which includes literary, cultural, and discipline-specific knowledge, as a powerful contributor to the comprehension of texts and sources of information and ideas. The program highlights the integration of literacy across disciplines and the reciprocal relationships among the development of academic language(s), literacy, and content knowledge. For students who use ASL, candidates learn the importance of the clarity and conceptual accuracy of signs that reflect authentic content vocabulary and knowledge. Additionally, the program promotes the collaboration of educators across disciplines to plan and implement instruction that maximizes students’ development of literacy skills and content knowledge. The program also teaches candidates to understand that while building content knowledge enhances literacy development, it also serves to motivate many students, particularly when the content relevance is clear, reflects and values students’ diverse experiences and cultures, and is responsive to their interests</w:t>
            </w:r>
            <w:r w:rsidRPr="653A88A5">
              <w:rPr>
                <w:rStyle w:val="normaltextrun"/>
                <w:rFonts w:asciiTheme="minorHAnsi" w:eastAsiaTheme="minorEastAsia" w:hAnsiTheme="minorHAnsi" w:cstheme="minorBidi"/>
                <w:color w:val="000000"/>
                <w:shd w:val="clear" w:color="auto" w:fill="FFFFFF"/>
              </w:rPr>
              <w:t>.</w:t>
            </w:r>
          </w:p>
          <w:p w14:paraId="3EB24FAE" w14:textId="04E1BAD4" w:rsidR="00E82C45" w:rsidRDefault="00E82C45" w:rsidP="00AC04A9">
            <w:pPr>
              <w:pStyle w:val="paragraph"/>
              <w:spacing w:before="0" w:beforeAutospacing="0" w:after="240" w:afterAutospacing="0"/>
              <w:textAlignment w:val="baseline"/>
              <w:rPr>
                <w:rStyle w:val="normaltextrun"/>
                <w:rFonts w:ascii="Calibri" w:hAnsi="Calibri" w:cs="Calibri"/>
                <w:color w:val="000000"/>
                <w:shd w:val="clear" w:color="auto" w:fill="FFFFFF"/>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6FBEB620" w14:textId="77777777" w:rsidR="00E82C45" w:rsidRDefault="00E82C45" w:rsidP="00E82C45">
            <w:pPr>
              <w:rPr>
                <w:sz w:val="24"/>
                <w:szCs w:val="24"/>
              </w:rPr>
            </w:pPr>
            <w:r w:rsidRPr="002C4CB2">
              <w:rPr>
                <w:sz w:val="24"/>
                <w:szCs w:val="24"/>
              </w:rPr>
              <w:t xml:space="preserve">Describe how </w:t>
            </w:r>
            <w:r>
              <w:rPr>
                <w:sz w:val="24"/>
                <w:szCs w:val="24"/>
              </w:rPr>
              <w:t>the</w:t>
            </w:r>
            <w:r w:rsidRPr="002C4CB2">
              <w:rPr>
                <w:sz w:val="24"/>
                <w:szCs w:val="24"/>
              </w:rPr>
              <w:t xml:space="preserve"> program include</w:t>
            </w:r>
            <w:r>
              <w:rPr>
                <w:sz w:val="24"/>
                <w:szCs w:val="24"/>
              </w:rPr>
              <w:t>s</w:t>
            </w:r>
            <w:r w:rsidRPr="002C4CB2">
              <w:rPr>
                <w:sz w:val="24"/>
                <w:szCs w:val="24"/>
              </w:rPr>
              <w:t xml:space="preserve"> </w:t>
            </w:r>
            <w:r w:rsidRPr="00644F93">
              <w:rPr>
                <w:sz w:val="24"/>
                <w:szCs w:val="24"/>
              </w:rPr>
              <w:t>each aspect</w:t>
            </w:r>
            <w:r w:rsidRPr="002C4CB2">
              <w:rPr>
                <w:sz w:val="24"/>
                <w:szCs w:val="24"/>
              </w:rPr>
              <w:t xml:space="preserve"> of Content Knowledge</w:t>
            </w:r>
            <w:r>
              <w:rPr>
                <w:sz w:val="24"/>
                <w:szCs w:val="24"/>
              </w:rPr>
              <w:t xml:space="preserve"> as identified in this part of the standard (7e).</w:t>
            </w:r>
          </w:p>
          <w:p w14:paraId="025DDE5E" w14:textId="77777777" w:rsidR="00E82C45" w:rsidRDefault="00E82C45" w:rsidP="00E82C45">
            <w:pPr>
              <w:rPr>
                <w:sz w:val="24"/>
                <w:szCs w:val="24"/>
              </w:rPr>
            </w:pPr>
          </w:p>
          <w:p w14:paraId="66286F9F" w14:textId="77777777" w:rsidR="00E82C45" w:rsidRDefault="00E82C45" w:rsidP="00E82C45">
            <w:pPr>
              <w:rPr>
                <w:sz w:val="24"/>
                <w:szCs w:val="24"/>
              </w:rPr>
            </w:pPr>
            <w:r>
              <w:rPr>
                <w:sz w:val="24"/>
                <w:szCs w:val="24"/>
              </w:rPr>
              <w:t>Please make sure your response addresses all</w:t>
            </w:r>
            <w:r w:rsidRPr="00644F93">
              <w:rPr>
                <w:sz w:val="24"/>
                <w:szCs w:val="24"/>
              </w:rPr>
              <w:t xml:space="preserve"> aspect</w:t>
            </w:r>
            <w:r>
              <w:rPr>
                <w:sz w:val="24"/>
                <w:szCs w:val="24"/>
              </w:rPr>
              <w:t xml:space="preserve">s of this part of the standard (7e).  </w:t>
            </w:r>
          </w:p>
          <w:p w14:paraId="384F1ECD" w14:textId="77777777" w:rsidR="00E82C45" w:rsidRDefault="00E82C45" w:rsidP="00E82C45">
            <w:pPr>
              <w:rPr>
                <w:sz w:val="24"/>
                <w:szCs w:val="24"/>
              </w:rPr>
            </w:pPr>
          </w:p>
          <w:p w14:paraId="4E5D6880" w14:textId="77777777" w:rsidR="00E82C45" w:rsidRDefault="00E82C45" w:rsidP="00E82C45">
            <w:pPr>
              <w:rPr>
                <w:sz w:val="24"/>
                <w:szCs w:val="24"/>
              </w:rPr>
            </w:pPr>
            <w:r>
              <w:rPr>
                <w:sz w:val="24"/>
                <w:szCs w:val="24"/>
              </w:rPr>
              <w:t xml:space="preserve">Provide links to syllabi and any other </w:t>
            </w:r>
            <w:r w:rsidRPr="002C4CB2">
              <w:rPr>
                <w:sz w:val="24"/>
                <w:szCs w:val="24"/>
              </w:rPr>
              <w:t xml:space="preserve">appropriate evidence that supports the narrative. </w:t>
            </w:r>
          </w:p>
          <w:p w14:paraId="707EE205" w14:textId="77777777" w:rsidR="00E82C45" w:rsidRDefault="00E82C45" w:rsidP="00E82C45">
            <w:pPr>
              <w:rPr>
                <w:sz w:val="24"/>
                <w:szCs w:val="24"/>
              </w:rPr>
            </w:pPr>
          </w:p>
          <w:p w14:paraId="59A798B5" w14:textId="4EB1CCC1" w:rsidR="00E82C45" w:rsidRPr="002C4CB2" w:rsidRDefault="00E82C45" w:rsidP="00E82C45">
            <w:pPr>
              <w:rPr>
                <w:sz w:val="24"/>
                <w:szCs w:val="24"/>
              </w:rPr>
            </w:pPr>
            <w:r w:rsidRPr="002C4CB2">
              <w:rPr>
                <w:sz w:val="24"/>
                <w:szCs w:val="24"/>
              </w:rPr>
              <w:t xml:space="preserve">Evidence must be </w:t>
            </w:r>
            <w:r>
              <w:rPr>
                <w:sz w:val="24"/>
                <w:szCs w:val="24"/>
              </w:rPr>
              <w:t xml:space="preserve">clear </w:t>
            </w:r>
            <w:r w:rsidRPr="002C4CB2">
              <w:rPr>
                <w:sz w:val="24"/>
                <w:szCs w:val="24"/>
              </w:rPr>
              <w:t>in both coursework and clinical practice.</w:t>
            </w:r>
          </w:p>
        </w:tc>
      </w:tr>
      <w:tr w:rsidR="00E82C45" w14:paraId="2CED474A" w14:textId="77777777" w:rsidTr="00866FD4">
        <w:trPr>
          <w:cantSplit/>
        </w:trPr>
        <w:tc>
          <w:tcPr>
            <w:tcW w:w="8928" w:type="dxa"/>
          </w:tcPr>
          <w:p w14:paraId="27E00F80" w14:textId="77777777" w:rsidR="00E82C45" w:rsidRDefault="00E82C45" w:rsidP="00E82C45">
            <w:pPr>
              <w:pStyle w:val="paragraph"/>
              <w:spacing w:before="0" w:beforeAutospacing="0" w:after="240" w:afterAutospacing="0"/>
              <w:textAlignment w:val="baseline"/>
              <w:rPr>
                <w:rStyle w:val="normaltextrun"/>
                <w:rFonts w:asciiTheme="minorHAnsi" w:eastAsiaTheme="minorEastAsia" w:hAnsiTheme="minorHAnsi" w:cstheme="minorBidi"/>
                <w:color w:val="000000"/>
                <w:shd w:val="clear" w:color="auto" w:fill="FFFFFF"/>
              </w:rPr>
            </w:pPr>
            <w:r w:rsidRPr="11E220A0">
              <w:rPr>
                <w:rFonts w:asciiTheme="minorHAnsi" w:eastAsiaTheme="minorEastAsia" w:hAnsiTheme="minorHAnsi" w:cstheme="minorBidi"/>
              </w:rPr>
              <w:lastRenderedPageBreak/>
              <w:t>The program emphasizes the importance of full access to content instruction—including through signed, printed, digital, and symbolic texts and other learning media, discussions, experimentation, and hands-on explorations—for all students. The program teaches candidates to provide the supports needed based on students’ language proficiency levels or learning differences and addresses inclusive practices, including access to incidental learning experiences, multisensory instruction, and co-teaching models. Deaf role models and content area experts from deaf communities are encouraged to be involved in discussing conceptualized signs for instruction and to bridge school and community partnerships. The program helps candidates build students’ understandings of disciplinary literacy—the ways in which disciplines use language and literacy to engage with content and communicate as members of discourse</w:t>
            </w:r>
            <w:r>
              <w:rPr>
                <w:rFonts w:asciiTheme="minorHAnsi" w:eastAsiaTheme="minorEastAsia" w:hAnsiTheme="minorHAnsi" w:cstheme="minorBidi"/>
              </w:rPr>
              <w:t xml:space="preserve"> </w:t>
            </w:r>
            <w:r w:rsidRPr="11E220A0">
              <w:rPr>
                <w:rFonts w:asciiTheme="minorHAnsi" w:eastAsiaTheme="minorEastAsia" w:hAnsiTheme="minorHAnsi" w:cstheme="minorBidi"/>
              </w:rPr>
              <w:t xml:space="preserve">communities (e.g., historians, scientists). The program addresses the role of content knowledge as students navigate increasingly complex literary and informational texts, research questions of interest, evaluate the credibility of sources, and share knowledge as writers and signers/speakers in ways that are appropriate to students’ age and development. </w:t>
            </w:r>
            <w:r w:rsidRPr="11E220A0">
              <w:rPr>
                <w:rStyle w:val="normaltextrun"/>
                <w:rFonts w:asciiTheme="minorHAnsi" w:eastAsiaTheme="minorEastAsia" w:hAnsiTheme="minorHAnsi" w:cstheme="minorBidi"/>
                <w:color w:val="000000"/>
                <w:shd w:val="clear" w:color="auto" w:fill="FFFFFF"/>
              </w:rPr>
              <w:t>*</w:t>
            </w:r>
          </w:p>
          <w:p w14:paraId="61878679" w14:textId="59BF6C5A" w:rsidR="00E82C45" w:rsidRDefault="00E82C45" w:rsidP="00E82C45">
            <w:pPr>
              <w:pStyle w:val="paragraph"/>
              <w:spacing w:before="0" w:beforeAutospacing="0" w:after="240" w:afterAutospacing="0"/>
              <w:textAlignment w:val="baseline"/>
              <w:rPr>
                <w:rStyle w:val="normaltextrun"/>
                <w:rFonts w:ascii="Calibri" w:hAnsi="Calibri" w:cs="Calibri"/>
                <w:b/>
                <w:bCs/>
                <w:color w:val="000000"/>
                <w:shd w:val="clear" w:color="auto" w:fill="FFFFFF"/>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273EBD34" w14:textId="2FD59D9F" w:rsidR="00E82C45" w:rsidRPr="002C4CB2" w:rsidRDefault="004F52E8" w:rsidP="00E82C45">
            <w:pPr>
              <w:rPr>
                <w:sz w:val="24"/>
                <w:szCs w:val="24"/>
              </w:rPr>
            </w:pPr>
            <w:r>
              <w:rPr>
                <w:sz w:val="24"/>
                <w:szCs w:val="24"/>
              </w:rPr>
              <w:t>Please see page 1</w:t>
            </w:r>
            <w:r>
              <w:rPr>
                <w:sz w:val="24"/>
                <w:szCs w:val="24"/>
              </w:rPr>
              <w:t>8</w:t>
            </w:r>
            <w:r>
              <w:rPr>
                <w:sz w:val="24"/>
                <w:szCs w:val="24"/>
              </w:rPr>
              <w:t xml:space="preserve"> above for guidance.</w:t>
            </w:r>
          </w:p>
        </w:tc>
      </w:tr>
      <w:tr w:rsidR="00E82C45" w14:paraId="52F1C287" w14:textId="77777777" w:rsidTr="00866FD4">
        <w:trPr>
          <w:cantSplit/>
        </w:trPr>
        <w:tc>
          <w:tcPr>
            <w:tcW w:w="8928" w:type="dxa"/>
          </w:tcPr>
          <w:p w14:paraId="43B9A4DA" w14:textId="19608AAB" w:rsidR="00E82C45" w:rsidRPr="11E220A0" w:rsidRDefault="00E82C45" w:rsidP="004F52E8">
            <w:pPr>
              <w:pStyle w:val="paragraph"/>
              <w:spacing w:before="0" w:beforeAutospacing="0" w:after="0" w:afterAutospacing="0"/>
              <w:textAlignment w:val="baseline"/>
              <w:rPr>
                <w:rFonts w:asciiTheme="minorHAnsi" w:eastAsiaTheme="minorEastAsia" w:hAnsiTheme="minorHAnsi" w:cstheme="minorBidi"/>
              </w:rPr>
            </w:pPr>
            <w:r w:rsidRPr="11E220A0">
              <w:rPr>
                <w:rFonts w:asciiTheme="minorHAnsi" w:eastAsiaTheme="minorEastAsia" w:hAnsiTheme="minorHAnsi" w:cstheme="minorBidi"/>
              </w:rPr>
              <w:t>The program also teaches the importance of wide and independent reading in knowledge building and literacy development. In addition, the program provides multiple opportunities for candidates to learn how to promote digital literacy and the use of accessible educational and assistive technology, including the ability to find, evaluate, use, share, analyze, create, and communicate digital resources safely and responsibly, and to foster digital citizenship. The program teaches candidates to plan instruction based on the analysis of instructional materials, tasks, and student progress as well as the integration of content knowledge with other themes</w:t>
            </w:r>
            <w:r w:rsidRPr="11E220A0">
              <w:rPr>
                <w:rStyle w:val="normaltextrun"/>
                <w:rFonts w:asciiTheme="minorHAnsi" w:eastAsiaTheme="minorEastAsia" w:hAnsiTheme="minorHAnsi" w:cstheme="minorBidi"/>
              </w:rPr>
              <w:t>.</w:t>
            </w:r>
          </w:p>
        </w:tc>
        <w:tc>
          <w:tcPr>
            <w:tcW w:w="4752" w:type="dxa"/>
          </w:tcPr>
          <w:p w14:paraId="43F61789" w14:textId="16BA9113" w:rsidR="00E82C45" w:rsidRPr="002C4CB2" w:rsidRDefault="004F52E8" w:rsidP="00E82C45">
            <w:pPr>
              <w:rPr>
                <w:sz w:val="24"/>
                <w:szCs w:val="24"/>
              </w:rPr>
            </w:pPr>
            <w:r>
              <w:rPr>
                <w:sz w:val="24"/>
                <w:szCs w:val="24"/>
              </w:rPr>
              <w:t>Please see page 1</w:t>
            </w:r>
            <w:r>
              <w:rPr>
                <w:sz w:val="24"/>
                <w:szCs w:val="24"/>
              </w:rPr>
              <w:t>8</w:t>
            </w:r>
            <w:r>
              <w:rPr>
                <w:sz w:val="24"/>
                <w:szCs w:val="24"/>
              </w:rPr>
              <w:t xml:space="preserve"> above for guidance.</w:t>
            </w:r>
          </w:p>
        </w:tc>
      </w:tr>
      <w:tr w:rsidR="00E82C45" w14:paraId="5F909C32" w14:textId="77777777" w:rsidTr="00866FD4">
        <w:trPr>
          <w:cantSplit/>
        </w:trPr>
        <w:tc>
          <w:tcPr>
            <w:tcW w:w="8928" w:type="dxa"/>
          </w:tcPr>
          <w:p w14:paraId="7A514DF0" w14:textId="77777777" w:rsidR="00E82C45" w:rsidRDefault="00E82C45" w:rsidP="00E82C45">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lastRenderedPageBreak/>
              <w:t>7f. Literacy Instruction for Students with Disabilities</w:t>
            </w:r>
            <w:r>
              <w:rPr>
                <w:rStyle w:val="eop"/>
                <w:rFonts w:ascii="Calibri" w:hAnsi="Calibri" w:cs="Calibri"/>
                <w:color w:val="000000"/>
              </w:rPr>
              <w:t> </w:t>
            </w:r>
          </w:p>
          <w:p w14:paraId="1C27FB42" w14:textId="6EC1E74A" w:rsidR="00E82C45" w:rsidRPr="00740D9E" w:rsidRDefault="00E82C45" w:rsidP="00740D9E">
            <w:pPr>
              <w:pStyle w:val="paragraph"/>
              <w:spacing w:before="0" w:beforeAutospacing="0" w:after="240" w:afterAutospacing="0"/>
              <w:rPr>
                <w:rStyle w:val="normaltextrun"/>
                <w:rFonts w:asciiTheme="minorHAnsi" w:eastAsiaTheme="minorEastAsia" w:hAnsiTheme="minorHAnsi" w:cstheme="minorBidi"/>
              </w:rPr>
            </w:pPr>
            <w:r w:rsidRPr="653A88A5">
              <w:rPr>
                <w:rStyle w:val="normaltextrun"/>
                <w:rFonts w:asciiTheme="minorHAnsi" w:eastAsiaTheme="minorEastAsia" w:hAnsiTheme="minorHAnsi" w:cstheme="minorBidi"/>
                <w:color w:val="000000"/>
                <w:shd w:val="clear" w:color="auto" w:fill="FFFFFF"/>
              </w:rPr>
              <w:t>C</w:t>
            </w:r>
            <w:r w:rsidRPr="653A88A5">
              <w:rPr>
                <w:rFonts w:asciiTheme="minorHAnsi" w:eastAsiaTheme="minorEastAsia" w:hAnsiTheme="minorHAnsi" w:cstheme="minorBidi"/>
              </w:rPr>
              <w:t>oursework and supervised field experiences provide candidates an understanding of ways literacy instruction can be optimized for deaf students and, if present, how other disabilities may impact instruction as well. The program addresses the impact of language deprivation and cognitive and motor challenges that deaf students may experience. The program also addresses the impact of other disabilities, such as dyslexia, dysgraphia, autism, speech-language challenges—whether spoken or signed, varied cognitive abilities, executive function disorder, and visual impairments. The program addresses how candidates can appropriately adapt, differentiate, and accommodate instruction to provide access to the curriculum for all students. The program teaches candidates to understand that a student’s membership in a particular disability category represents a label for a qualifying condition and that the specific effects of a student’s disability and the range of educational needs within each category vary widely. Candidates learn that services should be based on individual need and not a qualifying condition</w:t>
            </w:r>
            <w:r w:rsidRPr="653A88A5">
              <w:rPr>
                <w:rStyle w:val="normaltextrun"/>
                <w:rFonts w:asciiTheme="minorHAnsi" w:eastAsiaTheme="minorEastAsia" w:hAnsiTheme="minorHAnsi" w:cstheme="minorBidi"/>
                <w:color w:val="000000"/>
                <w:shd w:val="clear" w:color="auto" w:fill="FFFFFF"/>
              </w:rPr>
              <w:t xml:space="preserve">. </w:t>
            </w:r>
            <w:r w:rsidRPr="653A88A5">
              <w:rPr>
                <w:rFonts w:asciiTheme="minorHAnsi" w:eastAsiaTheme="minorEastAsia" w:hAnsiTheme="minorHAnsi" w:cstheme="minorBidi"/>
              </w:rPr>
              <w:t>The program ensures that candidates understand Multi-Tiered System of Support and the value of providing initial, supplemental, and intensive instruction in inclusive settings, including co-teaching and the use of instructional support personnel, such as classroom assistants, interpreters/interveners, AAC facilitators, and specialists for activities such as support during center rotations, working with students on individual goals, and facilitating whole group activities to allow candidates to work with students on individual goals.</w:t>
            </w:r>
            <w:r w:rsidR="00740D9E" w:rsidRPr="653A88A5">
              <w:rPr>
                <w:rFonts w:asciiTheme="minorHAnsi" w:eastAsiaTheme="minorEastAsia" w:hAnsiTheme="minorHAnsi" w:cstheme="minorBidi"/>
              </w:rPr>
              <w:t xml:space="preserve"> </w:t>
            </w:r>
            <w:r w:rsidR="00740D9E" w:rsidRPr="653A88A5">
              <w:rPr>
                <w:rFonts w:asciiTheme="minorHAnsi" w:eastAsiaTheme="minorEastAsia" w:hAnsiTheme="minorHAnsi" w:cstheme="minorBidi"/>
              </w:rPr>
              <w:t xml:space="preserve">The program addresses the importance of data-based decision making to plan intensive intervention that is responsive to students’ age and development, including (as appropriate) continued emphasis on early literacy skills to permit access to literacy and content across all </w:t>
            </w:r>
            <w:proofErr w:type="gramStart"/>
            <w:r w:rsidR="00740D9E" w:rsidRPr="653A88A5">
              <w:rPr>
                <w:rFonts w:asciiTheme="minorHAnsi" w:eastAsiaTheme="minorEastAsia" w:hAnsiTheme="minorHAnsi" w:cstheme="minorBidi"/>
              </w:rPr>
              <w:t>disciplines.</w:t>
            </w:r>
            <w:r w:rsidRPr="653A88A5">
              <w:rPr>
                <w:rStyle w:val="normaltextrun"/>
                <w:rFonts w:asciiTheme="minorHAnsi" w:eastAsiaTheme="minorEastAsia" w:hAnsiTheme="minorHAnsi" w:cstheme="minorBidi"/>
                <w:color w:val="000000"/>
                <w:shd w:val="clear" w:color="auto" w:fill="FFFFFF"/>
              </w:rPr>
              <w:t>*</w:t>
            </w:r>
            <w:proofErr w:type="gramEnd"/>
          </w:p>
          <w:p w14:paraId="0A1CECA4" w14:textId="68078366" w:rsidR="00E82C45" w:rsidRPr="11E220A0" w:rsidRDefault="00E82C45" w:rsidP="00E82C45">
            <w:pPr>
              <w:pStyle w:val="paragraph"/>
              <w:spacing w:before="0" w:beforeAutospacing="0" w:after="240" w:afterAutospacing="0"/>
              <w:textAlignment w:val="baseline"/>
              <w:rPr>
                <w:rFonts w:asciiTheme="minorHAnsi" w:eastAsiaTheme="minorEastAsia" w:hAnsiTheme="minorHAnsi" w:cstheme="minorBidi"/>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50416105" w14:textId="77777777" w:rsidR="00E82C45" w:rsidRDefault="00E82C45" w:rsidP="00E82C45">
            <w:pPr>
              <w:spacing w:after="240"/>
              <w:rPr>
                <w:sz w:val="24"/>
                <w:szCs w:val="24"/>
              </w:rPr>
            </w:pPr>
            <w:r w:rsidRPr="002C4CB2">
              <w:rPr>
                <w:sz w:val="24"/>
                <w:szCs w:val="24"/>
              </w:rPr>
              <w:t xml:space="preserve">Describe how </w:t>
            </w:r>
            <w:r>
              <w:rPr>
                <w:sz w:val="24"/>
                <w:szCs w:val="24"/>
              </w:rPr>
              <w:t xml:space="preserve">the </w:t>
            </w:r>
            <w:r w:rsidRPr="002C4CB2">
              <w:rPr>
                <w:sz w:val="24"/>
                <w:szCs w:val="24"/>
              </w:rPr>
              <w:t>program include</w:t>
            </w:r>
            <w:r>
              <w:rPr>
                <w:sz w:val="24"/>
                <w:szCs w:val="24"/>
              </w:rPr>
              <w:t>s</w:t>
            </w:r>
            <w:r w:rsidRPr="002C4CB2">
              <w:rPr>
                <w:sz w:val="24"/>
                <w:szCs w:val="24"/>
              </w:rPr>
              <w:t xml:space="preserve"> </w:t>
            </w:r>
            <w:r w:rsidRPr="00644F93">
              <w:rPr>
                <w:sz w:val="24"/>
                <w:szCs w:val="24"/>
              </w:rPr>
              <w:t>each aspect</w:t>
            </w:r>
            <w:r w:rsidRPr="002C4CB2">
              <w:rPr>
                <w:sz w:val="24"/>
                <w:szCs w:val="24"/>
              </w:rPr>
              <w:t xml:space="preserve"> of Literacy Instruction for Children with Disabilities as described in this part of the standard (7f</w:t>
            </w:r>
            <w:r>
              <w:rPr>
                <w:sz w:val="24"/>
                <w:szCs w:val="24"/>
              </w:rPr>
              <w:t>).</w:t>
            </w:r>
          </w:p>
          <w:p w14:paraId="7733EC4F" w14:textId="77777777" w:rsidR="00E82C45" w:rsidRDefault="00E82C45" w:rsidP="00E82C45">
            <w:pPr>
              <w:spacing w:after="240"/>
              <w:rPr>
                <w:sz w:val="24"/>
                <w:szCs w:val="24"/>
              </w:rPr>
            </w:pPr>
            <w:r>
              <w:rPr>
                <w:sz w:val="24"/>
                <w:szCs w:val="24"/>
              </w:rPr>
              <w:t>Please make sure your response addresses all</w:t>
            </w:r>
            <w:r w:rsidRPr="00644F93">
              <w:rPr>
                <w:sz w:val="24"/>
                <w:szCs w:val="24"/>
              </w:rPr>
              <w:t xml:space="preserve"> aspect</w:t>
            </w:r>
            <w:r>
              <w:rPr>
                <w:sz w:val="24"/>
                <w:szCs w:val="24"/>
              </w:rPr>
              <w:t xml:space="preserve">s of this part of the standard (7f).  </w:t>
            </w:r>
          </w:p>
          <w:p w14:paraId="1DFD7755" w14:textId="77777777" w:rsidR="00E82C45" w:rsidRDefault="00E82C45" w:rsidP="00E82C45">
            <w:pPr>
              <w:spacing w:after="240"/>
              <w:rPr>
                <w:sz w:val="24"/>
                <w:szCs w:val="24"/>
              </w:rPr>
            </w:pPr>
            <w:r>
              <w:rPr>
                <w:sz w:val="24"/>
                <w:szCs w:val="24"/>
              </w:rPr>
              <w:t xml:space="preserve">Provide links to syllabi </w:t>
            </w:r>
            <w:r w:rsidRPr="002C4CB2">
              <w:rPr>
                <w:sz w:val="24"/>
                <w:szCs w:val="24"/>
              </w:rPr>
              <w:t xml:space="preserve">and </w:t>
            </w:r>
            <w:r>
              <w:rPr>
                <w:sz w:val="24"/>
                <w:szCs w:val="24"/>
              </w:rPr>
              <w:t xml:space="preserve">any other </w:t>
            </w:r>
            <w:r w:rsidRPr="002C4CB2">
              <w:rPr>
                <w:sz w:val="24"/>
                <w:szCs w:val="24"/>
              </w:rPr>
              <w:t xml:space="preserve">appropriate evidence that supports the narrative. </w:t>
            </w:r>
          </w:p>
          <w:p w14:paraId="1FD7A942" w14:textId="77777777" w:rsidR="00E82C45" w:rsidRDefault="00E82C45" w:rsidP="00E82C45">
            <w:pPr>
              <w:spacing w:after="240"/>
              <w:rPr>
                <w:sz w:val="24"/>
                <w:szCs w:val="24"/>
              </w:rPr>
            </w:pPr>
            <w:r w:rsidRPr="002C4CB2">
              <w:rPr>
                <w:sz w:val="24"/>
                <w:szCs w:val="24"/>
              </w:rPr>
              <w:t xml:space="preserve">Please be explicit about where and how the program has incorporated the </w:t>
            </w:r>
            <w:r w:rsidRPr="002C4CB2">
              <w:rPr>
                <w:i/>
                <w:iCs/>
                <w:sz w:val="24"/>
                <w:szCs w:val="24"/>
              </w:rPr>
              <w:t>California Dyslexia Guidelines</w:t>
            </w:r>
            <w:r w:rsidRPr="002C4CB2">
              <w:rPr>
                <w:sz w:val="24"/>
                <w:szCs w:val="24"/>
              </w:rPr>
              <w:t xml:space="preserve"> into the program (as a required text or other means). </w:t>
            </w:r>
          </w:p>
          <w:p w14:paraId="12AF0647" w14:textId="2F85175A" w:rsidR="00E82C45" w:rsidRPr="002C4CB2" w:rsidRDefault="00E82C45" w:rsidP="00E82C45">
            <w:pPr>
              <w:rPr>
                <w:sz w:val="24"/>
                <w:szCs w:val="24"/>
              </w:rPr>
            </w:pPr>
            <w:r w:rsidRPr="002C4CB2">
              <w:rPr>
                <w:sz w:val="24"/>
                <w:szCs w:val="24"/>
              </w:rPr>
              <w:t xml:space="preserve">Evidence must be </w:t>
            </w:r>
            <w:r>
              <w:rPr>
                <w:sz w:val="24"/>
                <w:szCs w:val="24"/>
              </w:rPr>
              <w:t xml:space="preserve">clear </w:t>
            </w:r>
            <w:r w:rsidRPr="002C4CB2">
              <w:rPr>
                <w:sz w:val="24"/>
                <w:szCs w:val="24"/>
              </w:rPr>
              <w:t>in both coursework and clinical practice.</w:t>
            </w:r>
          </w:p>
        </w:tc>
      </w:tr>
      <w:tr w:rsidR="00E82C45" w14:paraId="696D195E" w14:textId="77777777" w:rsidTr="00866FD4">
        <w:trPr>
          <w:cantSplit/>
        </w:trPr>
        <w:tc>
          <w:tcPr>
            <w:tcW w:w="8928" w:type="dxa"/>
          </w:tcPr>
          <w:p w14:paraId="1AD2C2E0" w14:textId="77777777" w:rsidR="00E82C45" w:rsidRDefault="00E82C45" w:rsidP="00E82C45">
            <w:pPr>
              <w:pStyle w:val="paragraph"/>
              <w:spacing w:before="0" w:beforeAutospacing="0" w:after="240" w:afterAutospacing="0"/>
              <w:textAlignment w:val="baseline"/>
              <w:rPr>
                <w:rStyle w:val="eop"/>
                <w:rFonts w:asciiTheme="minorHAnsi" w:eastAsiaTheme="minorEastAsia" w:hAnsiTheme="minorHAnsi" w:cstheme="minorBidi"/>
                <w:color w:val="000000"/>
              </w:rPr>
            </w:pPr>
            <w:r w:rsidRPr="653A88A5">
              <w:rPr>
                <w:rFonts w:asciiTheme="minorHAnsi" w:eastAsiaTheme="minorEastAsia" w:hAnsiTheme="minorHAnsi" w:cstheme="minorBidi"/>
              </w:rPr>
              <w:lastRenderedPageBreak/>
              <w:t xml:space="preserve">Additionally, the program helps candidates understand how to collaborate with families and guardians, multidisciplinary teams (including, but not limited to, general education teachers, reading/language arts specialists, ASL specialists, speech-language pathologists, school psychologists, occupational therapists, physical therapists, interpreters/interveners, and teachers and specialists of students who have visual impairments and identify as deaf or hard of hearing), and others to offer additional assessment10 and instructional support. The program also teaches candidates to provide appropriate adaptations (accommodations and modifications) and assistive technology that ensure equitable access to the curriculum for deaf students and those with secondary disabilities, including strategies such as fingerspelling decoding, pre-braille skills, pro-tactile/tactile ASL, acoustic highlighting, and/or hearing technology, as appropriate. The program addresses the importance of facilitating and supporting students’ self-advocacy skills and opportunities for self-determination based on their individual needs to ensure access to appropriate adaptations (accommodations, modifications, and when necessary, compensatory strategies). The program also teaches candidates to understand the distinction between the characteristics of emerging bi/multilingualism and learning disabilities. Candidates learn to collaborate with English language development specialists to select appropriate assessments, review multiple factors when determining special education eligibility, and use assessment accommodations to ensure that multilingual and EL students are neither over- nor under-identified with disabilities and to provide needed and appropriate </w:t>
            </w:r>
            <w:proofErr w:type="gramStart"/>
            <w:r w:rsidRPr="653A88A5">
              <w:rPr>
                <w:rFonts w:asciiTheme="minorHAnsi" w:eastAsiaTheme="minorEastAsia" w:hAnsiTheme="minorHAnsi" w:cstheme="minorBidi"/>
              </w:rPr>
              <w:t>interventions.</w:t>
            </w:r>
            <w:r w:rsidRPr="653A88A5">
              <w:rPr>
                <w:rStyle w:val="normaltextrun"/>
                <w:rFonts w:asciiTheme="minorHAnsi" w:eastAsiaTheme="minorEastAsia" w:hAnsiTheme="minorHAnsi" w:cstheme="minorBidi"/>
                <w:color w:val="000000"/>
                <w:shd w:val="clear" w:color="auto" w:fill="FFFFFF"/>
              </w:rPr>
              <w:t>*</w:t>
            </w:r>
            <w:proofErr w:type="gramEnd"/>
          </w:p>
          <w:p w14:paraId="0C141F5F" w14:textId="228AC692" w:rsidR="00E82C45" w:rsidRDefault="00E82C45" w:rsidP="00E82C45">
            <w:pPr>
              <w:pStyle w:val="paragraph"/>
              <w:spacing w:before="0" w:beforeAutospacing="0" w:after="240" w:afterAutospacing="0"/>
              <w:textAlignment w:val="baseline"/>
              <w:rPr>
                <w:rStyle w:val="normaltextrun"/>
                <w:rFonts w:ascii="Calibri" w:hAnsi="Calibri" w:cs="Calibri"/>
                <w:b/>
                <w:bCs/>
                <w:color w:val="000000"/>
                <w:shd w:val="clear" w:color="auto" w:fill="FFFFFF"/>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7B042785" w14:textId="54D60B8C" w:rsidR="00E82C45" w:rsidRPr="002C4CB2" w:rsidRDefault="00740D9E" w:rsidP="00E82C45">
            <w:pPr>
              <w:spacing w:after="240"/>
              <w:rPr>
                <w:sz w:val="24"/>
                <w:szCs w:val="24"/>
              </w:rPr>
            </w:pPr>
            <w:r>
              <w:rPr>
                <w:sz w:val="24"/>
                <w:szCs w:val="24"/>
              </w:rPr>
              <w:t xml:space="preserve">Please see page </w:t>
            </w:r>
            <w:r>
              <w:rPr>
                <w:sz w:val="24"/>
                <w:szCs w:val="24"/>
              </w:rPr>
              <w:t>20</w:t>
            </w:r>
            <w:r>
              <w:rPr>
                <w:sz w:val="24"/>
                <w:szCs w:val="24"/>
              </w:rPr>
              <w:t xml:space="preserve"> above for guidance.</w:t>
            </w:r>
          </w:p>
        </w:tc>
      </w:tr>
      <w:tr w:rsidR="0047460C" w14:paraId="0985E215" w14:textId="77777777" w:rsidTr="00866FD4">
        <w:trPr>
          <w:cantSplit/>
        </w:trPr>
        <w:tc>
          <w:tcPr>
            <w:tcW w:w="8928" w:type="dxa"/>
          </w:tcPr>
          <w:p w14:paraId="594F69A0" w14:textId="15878A56" w:rsidR="0047460C" w:rsidRPr="653A88A5" w:rsidRDefault="0047460C" w:rsidP="00AD0079">
            <w:pPr>
              <w:pStyle w:val="paragraph"/>
              <w:spacing w:before="0" w:beforeAutospacing="0" w:after="0" w:afterAutospacing="0"/>
              <w:rPr>
                <w:rFonts w:asciiTheme="minorHAnsi" w:eastAsiaTheme="minorEastAsia" w:hAnsiTheme="minorHAnsi" w:cstheme="minorBidi"/>
              </w:rPr>
            </w:pPr>
            <w:r w:rsidRPr="653A88A5">
              <w:rPr>
                <w:rFonts w:asciiTheme="minorHAnsi" w:eastAsiaTheme="minorEastAsia" w:hAnsiTheme="minorHAnsi" w:cstheme="minorBidi"/>
              </w:rPr>
              <w:lastRenderedPageBreak/>
              <w:t xml:space="preserve">In addition to understanding the impacts of deafness on literacy development, the program incorporates the </w:t>
            </w:r>
            <w:r w:rsidRPr="64D9B2E8">
              <w:rPr>
                <w:rFonts w:asciiTheme="minorHAnsi" w:eastAsiaTheme="minorEastAsia" w:hAnsiTheme="minorHAnsi" w:cstheme="minorBidi"/>
                <w:i/>
              </w:rPr>
              <w:t>California Dyslexia Guidelines</w:t>
            </w:r>
            <w:r w:rsidRPr="653A88A5">
              <w:rPr>
                <w:rFonts w:asciiTheme="minorHAnsi" w:eastAsiaTheme="minorEastAsia" w:hAnsiTheme="minorHAnsi" w:cstheme="minorBidi"/>
              </w:rPr>
              <w:t xml:space="preserve"> through literacy coursework and (where practicable) supervised field experiences that include the definition of dyslexia and its characteristics; screening and diagnostic assessment to determine literacy profiles and the risk for dyslexia and other potential reading and writing difficulties or disabilities; and effective approaches for teaching and adapting/differentiating instruction for students at risk for and with dyslexia and other literacy-related disabilities. Candidates learn to distinguish between the impacts of using ASL or spoken English on literacy development and possible concurrence of dyslexia and to plan instruction accordingly. Candidates learn that guiding principles for educating students at risk for and with dyslexia and other literacy-related disabilities are anchored in valid assessment and instructional practices that are evidence based and that incorporate structured literacy (i.e., instruction that is comprehensive, systematic, explicit, cumulative, and multimodal and that includes phonology, orthography, phonics, morphology, syntax, and semantics) along with other cognitive and perceptual supports</w:t>
            </w:r>
            <w:r w:rsidRPr="653A88A5">
              <w:rPr>
                <w:rStyle w:val="normaltextrun"/>
                <w:rFonts w:asciiTheme="minorHAnsi" w:eastAsiaTheme="minorEastAsia" w:hAnsiTheme="minorHAnsi" w:cstheme="minorBidi"/>
                <w:color w:val="000000"/>
                <w:shd w:val="clear" w:color="auto" w:fill="FFFFFF"/>
              </w:rPr>
              <w:t>.</w:t>
            </w:r>
          </w:p>
        </w:tc>
        <w:tc>
          <w:tcPr>
            <w:tcW w:w="4752" w:type="dxa"/>
          </w:tcPr>
          <w:p w14:paraId="56941210" w14:textId="3B26D384" w:rsidR="0047460C" w:rsidRPr="002C4CB2" w:rsidRDefault="00AD0079" w:rsidP="0047460C">
            <w:pPr>
              <w:spacing w:after="240"/>
              <w:rPr>
                <w:sz w:val="24"/>
                <w:szCs w:val="24"/>
              </w:rPr>
            </w:pPr>
            <w:r>
              <w:rPr>
                <w:sz w:val="24"/>
                <w:szCs w:val="24"/>
              </w:rPr>
              <w:t>Please see page 20 above for guidance.</w:t>
            </w:r>
          </w:p>
        </w:tc>
      </w:tr>
      <w:tr w:rsidR="0047460C" w14:paraId="6CECC2E2" w14:textId="77777777" w:rsidTr="00866FD4">
        <w:trPr>
          <w:cantSplit/>
        </w:trPr>
        <w:tc>
          <w:tcPr>
            <w:tcW w:w="8928" w:type="dxa"/>
          </w:tcPr>
          <w:p w14:paraId="4E4C34D5" w14:textId="77777777" w:rsidR="0047460C" w:rsidRDefault="0047460C" w:rsidP="0047460C">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lastRenderedPageBreak/>
              <w:t>7g. Integrated and Designated English Language Development</w:t>
            </w:r>
            <w:r>
              <w:rPr>
                <w:rStyle w:val="eop"/>
                <w:rFonts w:ascii="Calibri" w:hAnsi="Calibri" w:cs="Calibri"/>
                <w:color w:val="000000"/>
              </w:rPr>
              <w:t> </w:t>
            </w:r>
          </w:p>
          <w:p w14:paraId="5C93B4E8" w14:textId="77777777" w:rsidR="0047460C" w:rsidRDefault="0047460C" w:rsidP="0047460C">
            <w:pPr>
              <w:pStyle w:val="paragraph"/>
              <w:spacing w:before="0" w:beforeAutospacing="0" w:after="240" w:afterAutospacing="0"/>
              <w:textAlignment w:val="baseline"/>
              <w:rPr>
                <w:rStyle w:val="normaltextrun"/>
                <w:rFonts w:asciiTheme="minorHAnsi" w:eastAsiaTheme="minorEastAsia" w:hAnsiTheme="minorHAnsi" w:cstheme="minorBidi"/>
                <w:color w:val="000000" w:themeColor="text1"/>
              </w:rPr>
            </w:pPr>
            <w:r w:rsidRPr="653A88A5">
              <w:rPr>
                <w:rStyle w:val="normaltextrun"/>
                <w:rFonts w:asciiTheme="minorHAnsi" w:eastAsiaTheme="minorEastAsia" w:hAnsiTheme="minorHAnsi" w:cstheme="minorBidi"/>
                <w:color w:val="000000"/>
                <w:shd w:val="clear" w:color="auto" w:fill="FFFFFF"/>
              </w:rPr>
              <w:t>Co</w:t>
            </w:r>
            <w:r w:rsidRPr="653A88A5">
              <w:rPr>
                <w:rFonts w:asciiTheme="minorHAnsi" w:eastAsiaTheme="minorEastAsia" w:hAnsiTheme="minorHAnsi" w:cstheme="minorBidi"/>
              </w:rPr>
              <w:t>ursework and supervised field experiences emphasize that ELD should be integrated into ELA and all other content instruction and build on students’ cultural and linguistic assets, including their home languages and dialects. The program also emphasizes that comprehensive ELD includes both integrated and designated ELD and is part of core instruction. Candidates learn how integrated and designated ELD are related, building into and from one another, and how designated ELD should be taught in connection with (rather than isolated from) content areas and topics. Through coursework and supervised field experiences, candidates learn to provide integrated ELD in which English learner students are taught to use and understand English to access and make meaning of academic content throughout the school day and across disciplines. Candidates learn to use the ELA/literacy standards (or other content standards) and ELD standards in tandem to plan instruction that advances English learner students’ academic and language development, strengthening students’ abilities to use academic English as they simultaneously learn content. The program teaches candidates to design instruction that is appropriate for English learner students’ literacy profiles, levels of English language proficiency, and prior educational experiences. Candidates also learn to design instruction that develops students’ abilities to use English purposefully, interact in meaningful ways, and understand how English works. To the extent possible, the program provides supervised field experiences for candidates that include English learner students and recently reclassified English learner studen</w:t>
            </w:r>
            <w:r w:rsidRPr="653A88A5">
              <w:rPr>
                <w:rStyle w:val="normaltextrun"/>
                <w:rFonts w:asciiTheme="minorHAnsi" w:eastAsiaTheme="minorEastAsia" w:hAnsiTheme="minorHAnsi" w:cstheme="minorBidi"/>
                <w:color w:val="000000"/>
                <w:shd w:val="clear" w:color="auto" w:fill="FFFFFF"/>
              </w:rPr>
              <w:t>ts.</w:t>
            </w:r>
          </w:p>
          <w:p w14:paraId="44DF7321" w14:textId="156348CA" w:rsidR="0047460C" w:rsidRPr="653A88A5" w:rsidRDefault="0047460C" w:rsidP="0047460C">
            <w:pPr>
              <w:pStyle w:val="paragraph"/>
              <w:spacing w:before="0" w:beforeAutospacing="0" w:after="240" w:afterAutospacing="0"/>
              <w:rPr>
                <w:rFonts w:asciiTheme="minorHAnsi" w:eastAsiaTheme="minorEastAsia" w:hAnsiTheme="minorHAnsi" w:cstheme="minorBidi"/>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6FAE86A1" w14:textId="77777777" w:rsidR="0047460C" w:rsidRDefault="0047460C" w:rsidP="0047460C">
            <w:pPr>
              <w:rPr>
                <w:sz w:val="24"/>
                <w:szCs w:val="24"/>
              </w:rPr>
            </w:pPr>
            <w:r w:rsidRPr="002C4CB2">
              <w:rPr>
                <w:sz w:val="24"/>
                <w:szCs w:val="24"/>
              </w:rPr>
              <w:t xml:space="preserve">Describe how </w:t>
            </w:r>
            <w:r>
              <w:rPr>
                <w:sz w:val="24"/>
                <w:szCs w:val="24"/>
              </w:rPr>
              <w:t>the</w:t>
            </w:r>
            <w:r w:rsidRPr="002C4CB2">
              <w:rPr>
                <w:sz w:val="24"/>
                <w:szCs w:val="24"/>
              </w:rPr>
              <w:t xml:space="preserve"> program include</w:t>
            </w:r>
            <w:r>
              <w:rPr>
                <w:sz w:val="24"/>
                <w:szCs w:val="24"/>
              </w:rPr>
              <w:t>s</w:t>
            </w:r>
            <w:r w:rsidRPr="002C4CB2">
              <w:rPr>
                <w:sz w:val="24"/>
                <w:szCs w:val="24"/>
              </w:rPr>
              <w:t xml:space="preserve"> </w:t>
            </w:r>
            <w:r w:rsidRPr="00644F93">
              <w:rPr>
                <w:sz w:val="24"/>
                <w:szCs w:val="24"/>
              </w:rPr>
              <w:t>each aspect</w:t>
            </w:r>
            <w:r w:rsidRPr="002C4CB2">
              <w:rPr>
                <w:sz w:val="24"/>
                <w:szCs w:val="24"/>
              </w:rPr>
              <w:t xml:space="preserve"> of Integrated and Designated ELD as described in this part of the standard (7g</w:t>
            </w:r>
            <w:r>
              <w:rPr>
                <w:sz w:val="24"/>
                <w:szCs w:val="24"/>
              </w:rPr>
              <w:t>).</w:t>
            </w:r>
          </w:p>
          <w:p w14:paraId="156FBCB6" w14:textId="77777777" w:rsidR="0047460C" w:rsidRDefault="0047460C" w:rsidP="0047460C">
            <w:pPr>
              <w:rPr>
                <w:sz w:val="24"/>
                <w:szCs w:val="24"/>
              </w:rPr>
            </w:pPr>
          </w:p>
          <w:p w14:paraId="7AA74D15" w14:textId="77777777" w:rsidR="0047460C" w:rsidRDefault="0047460C" w:rsidP="0047460C">
            <w:pPr>
              <w:rPr>
                <w:sz w:val="24"/>
                <w:szCs w:val="24"/>
              </w:rPr>
            </w:pPr>
            <w:r>
              <w:rPr>
                <w:sz w:val="24"/>
                <w:szCs w:val="24"/>
              </w:rPr>
              <w:t>Please make sure your response addresses all</w:t>
            </w:r>
            <w:r w:rsidRPr="00644F93">
              <w:rPr>
                <w:sz w:val="24"/>
                <w:szCs w:val="24"/>
              </w:rPr>
              <w:t xml:space="preserve"> aspect</w:t>
            </w:r>
            <w:r>
              <w:rPr>
                <w:sz w:val="24"/>
                <w:szCs w:val="24"/>
              </w:rPr>
              <w:t xml:space="preserve">s of this part of the standard (7g). </w:t>
            </w:r>
          </w:p>
          <w:p w14:paraId="7F451CF4" w14:textId="77777777" w:rsidR="0047460C" w:rsidRDefault="0047460C" w:rsidP="0047460C">
            <w:pPr>
              <w:rPr>
                <w:sz w:val="24"/>
                <w:szCs w:val="24"/>
              </w:rPr>
            </w:pPr>
          </w:p>
          <w:p w14:paraId="1974C670" w14:textId="77777777" w:rsidR="0047460C" w:rsidRDefault="0047460C" w:rsidP="0047460C">
            <w:pPr>
              <w:rPr>
                <w:sz w:val="24"/>
                <w:szCs w:val="24"/>
              </w:rPr>
            </w:pPr>
            <w:r>
              <w:rPr>
                <w:sz w:val="24"/>
                <w:szCs w:val="24"/>
              </w:rPr>
              <w:t xml:space="preserve">Provide links to syllabi and any other </w:t>
            </w:r>
            <w:r w:rsidRPr="002C4CB2">
              <w:rPr>
                <w:sz w:val="24"/>
                <w:szCs w:val="24"/>
              </w:rPr>
              <w:t xml:space="preserve">appropriate evidence that supports the narrative. </w:t>
            </w:r>
          </w:p>
          <w:p w14:paraId="2FED6BAA" w14:textId="77777777" w:rsidR="0047460C" w:rsidRDefault="0047460C" w:rsidP="0047460C">
            <w:pPr>
              <w:rPr>
                <w:sz w:val="24"/>
                <w:szCs w:val="24"/>
              </w:rPr>
            </w:pPr>
          </w:p>
          <w:p w14:paraId="4B50918E" w14:textId="42481C58" w:rsidR="0047460C" w:rsidRPr="002C4CB2" w:rsidRDefault="0047460C" w:rsidP="0047460C">
            <w:pPr>
              <w:spacing w:after="240"/>
              <w:rPr>
                <w:sz w:val="24"/>
                <w:szCs w:val="24"/>
              </w:rPr>
            </w:pPr>
            <w:r w:rsidRPr="002C4CB2">
              <w:rPr>
                <w:sz w:val="24"/>
                <w:szCs w:val="24"/>
              </w:rPr>
              <w:t xml:space="preserve">Evidence must be </w:t>
            </w:r>
            <w:r>
              <w:rPr>
                <w:sz w:val="24"/>
                <w:szCs w:val="24"/>
              </w:rPr>
              <w:t xml:space="preserve">clear </w:t>
            </w:r>
            <w:r w:rsidRPr="002C4CB2">
              <w:rPr>
                <w:sz w:val="24"/>
                <w:szCs w:val="24"/>
              </w:rPr>
              <w:t>in both coursework and clinical practice.</w:t>
            </w:r>
          </w:p>
        </w:tc>
      </w:tr>
      <w:tr w:rsidR="0047460C" w14:paraId="5584D91C" w14:textId="77777777" w:rsidTr="00866FD4">
        <w:trPr>
          <w:cantSplit/>
        </w:trPr>
        <w:tc>
          <w:tcPr>
            <w:tcW w:w="8928" w:type="dxa"/>
          </w:tcPr>
          <w:p w14:paraId="6489E5BB" w14:textId="77777777" w:rsidR="0047460C" w:rsidRDefault="0047460C" w:rsidP="0047460C">
            <w:pPr>
              <w:pStyle w:val="paragraph"/>
              <w:spacing w:before="0" w:beforeAutospacing="0" w:after="240" w:afterAutospacing="0"/>
              <w:textAlignment w:val="baseline"/>
              <w:rPr>
                <w:rStyle w:val="normaltextrun"/>
                <w:rFonts w:asciiTheme="minorHAnsi" w:eastAsiaTheme="minorEastAsia" w:hAnsiTheme="minorHAnsi" w:cstheme="minorBidi"/>
                <w:color w:val="000000"/>
                <w:shd w:val="clear" w:color="auto" w:fill="FFFFFF"/>
              </w:rPr>
            </w:pPr>
            <w:r w:rsidRPr="653A88A5">
              <w:rPr>
                <w:rFonts w:asciiTheme="minorHAnsi" w:eastAsiaTheme="minorEastAsia" w:hAnsiTheme="minorHAnsi" w:cstheme="minorBidi"/>
              </w:rPr>
              <w:lastRenderedPageBreak/>
              <w:t xml:space="preserve">Through the program, candidates learn that designated ELD is a part of the regular school day in which English learner students are taught English language skills critical for engaging in grade level content learning. Candidates learn that designated ELD instruction is tailored to students’ proficiency on the English language development continuum, based on the ELD standards. Candidates also learn to use the ELD standards as the focus of instruction in ways that support content area instruction, building into and from specific topics of study. </w:t>
            </w:r>
            <w:r w:rsidRPr="653A88A5">
              <w:rPr>
                <w:rStyle w:val="normaltextrun"/>
                <w:rFonts w:asciiTheme="minorHAnsi" w:eastAsiaTheme="minorEastAsia" w:hAnsiTheme="minorHAnsi" w:cstheme="minorBidi"/>
                <w:color w:val="000000"/>
                <w:shd w:val="clear" w:color="auto" w:fill="FFFFFF"/>
              </w:rPr>
              <w:t>*</w:t>
            </w:r>
          </w:p>
          <w:p w14:paraId="0779CF0C" w14:textId="3453C0A2" w:rsidR="0047460C" w:rsidRPr="00722EB3" w:rsidRDefault="0047460C" w:rsidP="00722EB3">
            <w:pPr>
              <w:pStyle w:val="paragraph"/>
              <w:spacing w:before="0" w:beforeAutospacing="0" w:after="0" w:afterAutospacing="0"/>
              <w:textAlignment w:val="baseline"/>
              <w:rPr>
                <w:rStyle w:val="normaltextrun"/>
                <w:rFonts w:asciiTheme="minorHAnsi" w:eastAsiaTheme="minorEastAsia" w:hAnsiTheme="minorHAnsi" w:cstheme="minorBidi"/>
                <w:b/>
                <w:bCs/>
                <w:color w:val="000000" w:themeColor="text1"/>
              </w:rPr>
            </w:pPr>
            <w:r w:rsidRPr="653A88A5">
              <w:rPr>
                <w:rFonts w:asciiTheme="minorHAnsi" w:eastAsiaTheme="minorEastAsia" w:hAnsiTheme="minorHAnsi" w:cstheme="minorBidi"/>
              </w:rPr>
              <w:t>Through the program, candidates learn the importance of coordinating with classroom teachers and other specialists and supporting classroom instruction so that English learner students with disabilities receive comprehensive ELD instruction</w:t>
            </w:r>
            <w:r w:rsidRPr="653A88A5">
              <w:rPr>
                <w:rStyle w:val="normaltextrun"/>
                <w:rFonts w:asciiTheme="minorHAnsi" w:eastAsiaTheme="minorEastAsia" w:hAnsiTheme="minorHAnsi" w:cstheme="minorBidi"/>
                <w:color w:val="000000"/>
                <w:shd w:val="clear" w:color="auto" w:fill="FFFFFF"/>
              </w:rPr>
              <w:t>.</w:t>
            </w:r>
          </w:p>
        </w:tc>
        <w:tc>
          <w:tcPr>
            <w:tcW w:w="4752" w:type="dxa"/>
          </w:tcPr>
          <w:p w14:paraId="6708BE99" w14:textId="52D43ACA" w:rsidR="0047460C" w:rsidRPr="002C4CB2" w:rsidRDefault="00722EB3" w:rsidP="0047460C">
            <w:pPr>
              <w:spacing w:after="240"/>
              <w:rPr>
                <w:sz w:val="24"/>
                <w:szCs w:val="24"/>
              </w:rPr>
            </w:pPr>
            <w:r>
              <w:rPr>
                <w:sz w:val="24"/>
                <w:szCs w:val="24"/>
              </w:rPr>
              <w:t>Please see page 2</w:t>
            </w:r>
            <w:r>
              <w:rPr>
                <w:sz w:val="24"/>
                <w:szCs w:val="24"/>
              </w:rPr>
              <w:t>3</w:t>
            </w:r>
            <w:r>
              <w:rPr>
                <w:sz w:val="24"/>
                <w:szCs w:val="24"/>
              </w:rPr>
              <w:t xml:space="preserve"> above for guidance.</w:t>
            </w:r>
          </w:p>
        </w:tc>
      </w:tr>
      <w:tr w:rsidR="0047460C" w14:paraId="1BD1A515" w14:textId="77777777" w:rsidTr="00866FD4">
        <w:trPr>
          <w:cantSplit/>
        </w:trPr>
        <w:tc>
          <w:tcPr>
            <w:tcW w:w="8928" w:type="dxa"/>
          </w:tcPr>
          <w:p w14:paraId="01EE1421" w14:textId="77777777" w:rsidR="0047460C" w:rsidRDefault="0047460C" w:rsidP="0047460C">
            <w:pPr>
              <w:pStyle w:val="paragraph"/>
              <w:spacing w:before="0" w:beforeAutospacing="0" w:after="0" w:afterAutospacing="0"/>
              <w:textAlignment w:val="baseline"/>
              <w:rPr>
                <w:rStyle w:val="normaltextrun"/>
                <w:rFonts w:ascii="Calibri" w:hAnsi="Calibri" w:cs="Calibri"/>
                <w:b/>
                <w:bCs/>
                <w:color w:val="000000"/>
                <w:shd w:val="clear" w:color="auto" w:fill="FFFFFF"/>
              </w:rPr>
            </w:pPr>
            <w:r>
              <w:rPr>
                <w:rStyle w:val="normaltextrun"/>
                <w:rFonts w:ascii="Calibri" w:hAnsi="Calibri" w:cs="Calibri"/>
                <w:b/>
                <w:bCs/>
                <w:color w:val="000000"/>
                <w:shd w:val="clear" w:color="auto" w:fill="FFFFFF"/>
              </w:rPr>
              <w:t>7h. Literacy Teaching Performance Expectations and Supervised Clinical Practice</w:t>
            </w:r>
          </w:p>
          <w:p w14:paraId="210044DA" w14:textId="77777777" w:rsidR="00722EB3" w:rsidRDefault="00722EB3" w:rsidP="0047460C">
            <w:pPr>
              <w:pStyle w:val="paragraph"/>
              <w:spacing w:before="0" w:beforeAutospacing="0" w:after="0" w:afterAutospacing="0"/>
              <w:textAlignment w:val="baseline"/>
              <w:rPr>
                <w:rFonts w:ascii="Segoe UI" w:hAnsi="Segoe UI" w:cs="Segoe UI"/>
                <w:sz w:val="18"/>
                <w:szCs w:val="18"/>
              </w:rPr>
            </w:pPr>
          </w:p>
          <w:p w14:paraId="1BC4FBD5" w14:textId="2586DB88" w:rsidR="0047460C" w:rsidRPr="653A88A5" w:rsidRDefault="0047460C" w:rsidP="0047460C">
            <w:pPr>
              <w:pStyle w:val="paragraph"/>
              <w:spacing w:before="0" w:beforeAutospacing="0" w:after="240" w:afterAutospacing="0"/>
              <w:textAlignment w:val="baseline"/>
              <w:rPr>
                <w:rFonts w:asciiTheme="minorHAnsi" w:eastAsiaTheme="minorEastAsia" w:hAnsiTheme="minorHAnsi" w:cstheme="minorBidi"/>
              </w:rPr>
            </w:pPr>
            <w:r w:rsidRPr="653A88A5">
              <w:rPr>
                <w:rFonts w:asciiTheme="minorHAnsi" w:eastAsiaTheme="minorEastAsia" w:hAnsiTheme="minorHAnsi" w:cstheme="minorBidi"/>
              </w:rPr>
              <w:t>The program teaches all elements of the Literacy TPEs and provides instruction, practice, and informal feedback and self-assessment focused on the knowledge, skills, and abilities required by any required local and/or state literacy performance assessments. Supervised, guided practice in clinical settings provides opportunities for candidates to apply what they have learned and to gain feedback on how to improve and/or develop their practice to meet the learning needs of their students</w:t>
            </w:r>
            <w:r w:rsidRPr="653A88A5">
              <w:rPr>
                <w:rStyle w:val="normaltextrun"/>
                <w:rFonts w:asciiTheme="minorHAnsi" w:eastAsiaTheme="minorEastAsia" w:hAnsiTheme="minorHAnsi" w:cstheme="minorBidi"/>
                <w:color w:val="000000"/>
                <w:shd w:val="clear" w:color="auto" w:fill="FFFFFF"/>
              </w:rPr>
              <w:t>.</w:t>
            </w:r>
          </w:p>
        </w:tc>
        <w:tc>
          <w:tcPr>
            <w:tcW w:w="4752" w:type="dxa"/>
          </w:tcPr>
          <w:p w14:paraId="56A83907" w14:textId="77777777" w:rsidR="0047460C" w:rsidRDefault="0047460C" w:rsidP="0047460C">
            <w:pPr>
              <w:rPr>
                <w:sz w:val="24"/>
                <w:szCs w:val="24"/>
              </w:rPr>
            </w:pPr>
            <w:r w:rsidRPr="002C4CB2">
              <w:rPr>
                <w:sz w:val="24"/>
                <w:szCs w:val="24"/>
              </w:rPr>
              <w:t xml:space="preserve">Please provide an overview of how reading and literacy instruction </w:t>
            </w:r>
            <w:r>
              <w:rPr>
                <w:sz w:val="24"/>
                <w:szCs w:val="24"/>
              </w:rPr>
              <w:t>is</w:t>
            </w:r>
            <w:r w:rsidRPr="002C4CB2">
              <w:rPr>
                <w:sz w:val="24"/>
                <w:szCs w:val="24"/>
              </w:rPr>
              <w:t xml:space="preserve"> incorporated into clinical practice experiences for every candidate as well as any other information related to Literacy Teaching Performance Expectations and </w:t>
            </w:r>
            <w:r>
              <w:rPr>
                <w:sz w:val="24"/>
                <w:szCs w:val="24"/>
              </w:rPr>
              <w:t>s</w:t>
            </w:r>
            <w:r w:rsidRPr="002C4CB2">
              <w:rPr>
                <w:sz w:val="24"/>
                <w:szCs w:val="24"/>
              </w:rPr>
              <w:t xml:space="preserve">upervised </w:t>
            </w:r>
            <w:r>
              <w:rPr>
                <w:sz w:val="24"/>
                <w:szCs w:val="24"/>
              </w:rPr>
              <w:t>c</w:t>
            </w:r>
            <w:r w:rsidRPr="002C4CB2">
              <w:rPr>
                <w:sz w:val="24"/>
                <w:szCs w:val="24"/>
              </w:rPr>
              <w:t xml:space="preserve">linical practice that has not already been discussed in the sections above. </w:t>
            </w:r>
          </w:p>
          <w:p w14:paraId="0EA09E88" w14:textId="77777777" w:rsidR="0047460C" w:rsidRDefault="0047460C" w:rsidP="0047460C">
            <w:pPr>
              <w:rPr>
                <w:sz w:val="24"/>
                <w:szCs w:val="24"/>
              </w:rPr>
            </w:pPr>
          </w:p>
          <w:p w14:paraId="6EFDDB44" w14:textId="42EE8AD8" w:rsidR="0047460C" w:rsidRPr="002C4CB2" w:rsidRDefault="0047460C" w:rsidP="002858A4">
            <w:pPr>
              <w:rPr>
                <w:sz w:val="24"/>
                <w:szCs w:val="24"/>
              </w:rPr>
            </w:pPr>
            <w:r w:rsidRPr="002C4CB2">
              <w:rPr>
                <w:sz w:val="24"/>
                <w:szCs w:val="24"/>
              </w:rPr>
              <w:t>Please provide links to appropriate evidence that supports this narrative.</w:t>
            </w:r>
          </w:p>
        </w:tc>
      </w:tr>
    </w:tbl>
    <w:p w14:paraId="4696300C" w14:textId="77777777" w:rsidR="007616E3" w:rsidRDefault="007616E3"/>
    <w:sectPr w:rsidR="007616E3" w:rsidSect="009F61B1">
      <w:footerReference w:type="default" r:id="rId2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8AE5F" w14:textId="77777777" w:rsidR="009F61B1" w:rsidRDefault="009F61B1" w:rsidP="00100A83">
      <w:pPr>
        <w:spacing w:after="0" w:line="240" w:lineRule="auto"/>
      </w:pPr>
      <w:r>
        <w:separator/>
      </w:r>
    </w:p>
  </w:endnote>
  <w:endnote w:type="continuationSeparator" w:id="0">
    <w:p w14:paraId="4160E11D" w14:textId="77777777" w:rsidR="009F61B1" w:rsidRDefault="009F61B1" w:rsidP="00100A83">
      <w:pPr>
        <w:spacing w:after="0" w:line="240" w:lineRule="auto"/>
      </w:pPr>
      <w:r>
        <w:continuationSeparator/>
      </w:r>
    </w:p>
  </w:endnote>
  <w:endnote w:type="continuationNotice" w:id="1">
    <w:p w14:paraId="3658FA0B" w14:textId="77777777" w:rsidR="009F61B1" w:rsidRDefault="009F6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7DFE7" w14:textId="551A522C" w:rsidR="00C94714" w:rsidRPr="001B66AC" w:rsidRDefault="002C6683" w:rsidP="00F93CB3">
    <w:pPr>
      <w:pStyle w:val="Footer"/>
      <w:tabs>
        <w:tab w:val="clear" w:pos="4680"/>
        <w:tab w:val="clear" w:pos="9360"/>
      </w:tabs>
      <w:rPr>
        <w:noProof/>
        <w:sz w:val="24"/>
        <w:szCs w:val="24"/>
      </w:rPr>
    </w:pPr>
    <w:r w:rsidRPr="001B66AC">
      <w:rPr>
        <w:sz w:val="24"/>
        <w:szCs w:val="24"/>
      </w:rPr>
      <w:t>Com</w:t>
    </w:r>
    <w:r w:rsidR="00F93CB3" w:rsidRPr="001B66AC">
      <w:rPr>
        <w:sz w:val="24"/>
        <w:szCs w:val="24"/>
      </w:rPr>
      <w:t>m</w:t>
    </w:r>
    <w:r w:rsidRPr="001B66AC">
      <w:rPr>
        <w:sz w:val="24"/>
        <w:szCs w:val="24"/>
      </w:rPr>
      <w:t xml:space="preserve">ission on </w:t>
    </w:r>
    <w:r w:rsidR="00F93CB3" w:rsidRPr="001B66AC">
      <w:rPr>
        <w:sz w:val="24"/>
        <w:szCs w:val="24"/>
      </w:rPr>
      <w:t>T</w:t>
    </w:r>
    <w:r w:rsidRPr="001B66AC">
      <w:rPr>
        <w:sz w:val="24"/>
        <w:szCs w:val="24"/>
      </w:rPr>
      <w:t xml:space="preserve">eacher </w:t>
    </w:r>
    <w:r w:rsidR="00F93CB3" w:rsidRPr="001B66AC">
      <w:rPr>
        <w:sz w:val="24"/>
        <w:szCs w:val="24"/>
      </w:rPr>
      <w:t>C</w:t>
    </w:r>
    <w:r w:rsidRPr="001B66AC">
      <w:rPr>
        <w:sz w:val="24"/>
        <w:szCs w:val="24"/>
      </w:rPr>
      <w:t>redentialing</w:t>
    </w:r>
    <w:r w:rsidR="00F93CB3" w:rsidRPr="001B66AC">
      <w:rPr>
        <w:sz w:val="24"/>
        <w:szCs w:val="24"/>
      </w:rPr>
      <w:tab/>
    </w:r>
    <w:r w:rsidR="00F93CB3" w:rsidRPr="001B66AC">
      <w:rPr>
        <w:sz w:val="24"/>
        <w:szCs w:val="24"/>
      </w:rPr>
      <w:tab/>
    </w:r>
    <w:r w:rsidR="00F93CB3" w:rsidRPr="001B66AC">
      <w:rPr>
        <w:sz w:val="24"/>
        <w:szCs w:val="24"/>
      </w:rPr>
      <w:tab/>
    </w:r>
    <w:r w:rsidR="00F93CB3" w:rsidRPr="001B66AC">
      <w:rPr>
        <w:sz w:val="24"/>
        <w:szCs w:val="24"/>
      </w:rPr>
      <w:tab/>
    </w:r>
    <w:r w:rsidR="00445502" w:rsidRPr="001B66AC">
      <w:rPr>
        <w:sz w:val="24"/>
        <w:szCs w:val="24"/>
      </w:rPr>
      <w:tab/>
    </w:r>
    <w:r w:rsidR="00C94714" w:rsidRPr="001B66AC">
      <w:rPr>
        <w:sz w:val="24"/>
        <w:szCs w:val="24"/>
      </w:rPr>
      <w:fldChar w:fldCharType="begin"/>
    </w:r>
    <w:r w:rsidR="00C94714" w:rsidRPr="001B66AC">
      <w:rPr>
        <w:sz w:val="24"/>
        <w:szCs w:val="24"/>
      </w:rPr>
      <w:instrText xml:space="preserve"> PAGE   \* MERGEFORMAT </w:instrText>
    </w:r>
    <w:r w:rsidR="00C94714" w:rsidRPr="001B66AC">
      <w:rPr>
        <w:sz w:val="24"/>
        <w:szCs w:val="24"/>
      </w:rPr>
      <w:fldChar w:fldCharType="separate"/>
    </w:r>
    <w:r w:rsidR="00C94714" w:rsidRPr="001B66AC">
      <w:rPr>
        <w:noProof/>
        <w:sz w:val="24"/>
        <w:szCs w:val="24"/>
      </w:rPr>
      <w:t>2</w:t>
    </w:r>
    <w:r w:rsidR="00C94714" w:rsidRPr="001B66AC">
      <w:rPr>
        <w:noProof/>
        <w:sz w:val="24"/>
        <w:szCs w:val="24"/>
      </w:rPr>
      <w:fldChar w:fldCharType="end"/>
    </w:r>
    <w:r w:rsidR="00F93CB3" w:rsidRPr="001B66AC">
      <w:rPr>
        <w:noProof/>
        <w:sz w:val="24"/>
        <w:szCs w:val="24"/>
      </w:rPr>
      <w:tab/>
    </w:r>
    <w:r w:rsidR="00F93CB3" w:rsidRPr="001B66AC">
      <w:rPr>
        <w:noProof/>
        <w:sz w:val="24"/>
        <w:szCs w:val="24"/>
      </w:rPr>
      <w:tab/>
    </w:r>
    <w:r w:rsidR="00F93CB3" w:rsidRPr="001B66AC">
      <w:rPr>
        <w:noProof/>
        <w:sz w:val="24"/>
        <w:szCs w:val="24"/>
      </w:rPr>
      <w:tab/>
    </w:r>
    <w:r w:rsidR="00F93CB3" w:rsidRPr="001B66AC">
      <w:rPr>
        <w:noProof/>
        <w:sz w:val="24"/>
        <w:szCs w:val="24"/>
      </w:rPr>
      <w:tab/>
    </w:r>
    <w:r w:rsidR="00F93CB3" w:rsidRPr="001B66AC">
      <w:rPr>
        <w:noProof/>
        <w:sz w:val="24"/>
        <w:szCs w:val="24"/>
      </w:rPr>
      <w:tab/>
    </w:r>
    <w:r w:rsidR="00842E3E">
      <w:rPr>
        <w:noProof/>
        <w:sz w:val="24"/>
        <w:szCs w:val="24"/>
      </w:rPr>
      <w:t>May</w:t>
    </w:r>
    <w:r w:rsidR="00F93CB3" w:rsidRPr="001B66AC">
      <w:rPr>
        <w:noProof/>
        <w:sz w:val="24"/>
        <w:szCs w:val="24"/>
      </w:rPr>
      <w:t xml:space="preserve"> 202</w:t>
    </w:r>
    <w:r w:rsidR="001D45D5">
      <w:rPr>
        <w:noProof/>
        <w:sz w:val="24"/>
        <w:szCs w:val="24"/>
      </w:rPr>
      <w:t>4</w:t>
    </w:r>
  </w:p>
  <w:p w14:paraId="29353C7D" w14:textId="00A95CFE" w:rsidR="00C94714" w:rsidRPr="001B66AC" w:rsidRDefault="00A95A51" w:rsidP="000F2995">
    <w:pPr>
      <w:pStyle w:val="Footer"/>
      <w:tabs>
        <w:tab w:val="clear" w:pos="4680"/>
        <w:tab w:val="clear" w:pos="9360"/>
      </w:tabs>
      <w:rPr>
        <w:noProof/>
        <w:sz w:val="24"/>
        <w:szCs w:val="24"/>
      </w:rPr>
    </w:pPr>
    <w:r>
      <w:rPr>
        <w:noProof/>
        <w:sz w:val="24"/>
        <w:szCs w:val="24"/>
      </w:rPr>
      <w:t xml:space="preserve">Education Specialist: </w:t>
    </w:r>
    <w:r w:rsidR="001D45D5">
      <w:rPr>
        <w:noProof/>
        <w:sz w:val="24"/>
        <w:szCs w:val="24"/>
      </w:rPr>
      <w:t>Deaf and Hard of Hearing (DHH)</w:t>
    </w:r>
    <w:r w:rsidR="007A5DC5">
      <w:rPr>
        <w:noProof/>
        <w:sz w:val="24"/>
        <w:szCs w:val="24"/>
      </w:rPr>
      <w:t xml:space="preserve"> </w:t>
    </w:r>
    <w:r w:rsidR="000F2995" w:rsidRPr="001B66AC">
      <w:rPr>
        <w:noProof/>
        <w:sz w:val="24"/>
        <w:szCs w:val="24"/>
      </w:rPr>
      <w:t>Program Standard 7 Evidence Guidance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C9101" w14:textId="77777777" w:rsidR="009F61B1" w:rsidRDefault="009F61B1" w:rsidP="00100A83">
      <w:pPr>
        <w:spacing w:after="0" w:line="240" w:lineRule="auto"/>
      </w:pPr>
      <w:r>
        <w:separator/>
      </w:r>
    </w:p>
  </w:footnote>
  <w:footnote w:type="continuationSeparator" w:id="0">
    <w:p w14:paraId="70750EE8" w14:textId="77777777" w:rsidR="009F61B1" w:rsidRDefault="009F61B1" w:rsidP="00100A83">
      <w:pPr>
        <w:spacing w:after="0" w:line="240" w:lineRule="auto"/>
      </w:pPr>
      <w:r>
        <w:continuationSeparator/>
      </w:r>
    </w:p>
  </w:footnote>
  <w:footnote w:type="continuationNotice" w:id="1">
    <w:p w14:paraId="3C0ED5F3" w14:textId="77777777" w:rsidR="009F61B1" w:rsidRDefault="009F61B1">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2QJcx4u/J1ADj" int2:id="WjAjDqMg">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7086"/>
    <w:multiLevelType w:val="multilevel"/>
    <w:tmpl w:val="228A4D9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2D5009"/>
    <w:multiLevelType w:val="hybridMultilevel"/>
    <w:tmpl w:val="36941F38"/>
    <w:lvl w:ilvl="0" w:tplc="884439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CE129F"/>
    <w:multiLevelType w:val="hybridMultilevel"/>
    <w:tmpl w:val="15361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67275"/>
    <w:multiLevelType w:val="multilevel"/>
    <w:tmpl w:val="AA96E04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263492"/>
    <w:multiLevelType w:val="hybridMultilevel"/>
    <w:tmpl w:val="29DE87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7551EF"/>
    <w:multiLevelType w:val="multilevel"/>
    <w:tmpl w:val="FD4043E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D63650"/>
    <w:multiLevelType w:val="multilevel"/>
    <w:tmpl w:val="CC3A5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BFB1714"/>
    <w:multiLevelType w:val="multilevel"/>
    <w:tmpl w:val="3AF2DC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0145DF5"/>
    <w:multiLevelType w:val="hybridMultilevel"/>
    <w:tmpl w:val="BC769BE0"/>
    <w:lvl w:ilvl="0" w:tplc="DACC5742">
      <w:start w:val="1"/>
      <w:numFmt w:val="decimal"/>
      <w:lvlText w:val="7.%1"/>
      <w:lvlJc w:val="left"/>
      <w:pPr>
        <w:ind w:left="450" w:hanging="360"/>
      </w:pPr>
      <w:rPr>
        <w:rFonts w:hint="default"/>
      </w:rPr>
    </w:lvl>
    <w:lvl w:ilvl="1" w:tplc="1780EAFE">
      <w:start w:val="1"/>
      <w:numFmt w:val="decimal"/>
      <w:lvlText w:val="7.1.%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441DCA"/>
    <w:multiLevelType w:val="hybridMultilevel"/>
    <w:tmpl w:val="8FD428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01F86"/>
    <w:multiLevelType w:val="hybridMultilevel"/>
    <w:tmpl w:val="3B569E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B55F0"/>
    <w:multiLevelType w:val="multilevel"/>
    <w:tmpl w:val="62CEFB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9FC310A"/>
    <w:multiLevelType w:val="multilevel"/>
    <w:tmpl w:val="052A91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AA75402"/>
    <w:multiLevelType w:val="multilevel"/>
    <w:tmpl w:val="1E12F7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DC4084"/>
    <w:multiLevelType w:val="multilevel"/>
    <w:tmpl w:val="97F62A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C1E7C0F"/>
    <w:multiLevelType w:val="multilevel"/>
    <w:tmpl w:val="18443E5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34011CD"/>
    <w:multiLevelType w:val="hybridMultilevel"/>
    <w:tmpl w:val="56AC9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CB30E9"/>
    <w:multiLevelType w:val="hybridMultilevel"/>
    <w:tmpl w:val="504C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F47F6"/>
    <w:multiLevelType w:val="multilevel"/>
    <w:tmpl w:val="F290FFF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0B2676E"/>
    <w:multiLevelType w:val="hybridMultilevel"/>
    <w:tmpl w:val="FD14AC8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79290E"/>
    <w:multiLevelType w:val="multilevel"/>
    <w:tmpl w:val="93E8D6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2761868"/>
    <w:multiLevelType w:val="multilevel"/>
    <w:tmpl w:val="E410E2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0B11697"/>
    <w:multiLevelType w:val="multilevel"/>
    <w:tmpl w:val="91A4B4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5BF693A"/>
    <w:multiLevelType w:val="hybridMultilevel"/>
    <w:tmpl w:val="48CE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601346">
    <w:abstractNumId w:val="9"/>
  </w:num>
  <w:num w:numId="2" w16cid:durableId="119498026">
    <w:abstractNumId w:val="16"/>
  </w:num>
  <w:num w:numId="3" w16cid:durableId="1289700904">
    <w:abstractNumId w:val="1"/>
  </w:num>
  <w:num w:numId="4" w16cid:durableId="539822610">
    <w:abstractNumId w:val="8"/>
  </w:num>
  <w:num w:numId="5" w16cid:durableId="226959047">
    <w:abstractNumId w:val="23"/>
  </w:num>
  <w:num w:numId="6" w16cid:durableId="925768896">
    <w:abstractNumId w:val="19"/>
  </w:num>
  <w:num w:numId="7" w16cid:durableId="109010505">
    <w:abstractNumId w:val="21"/>
  </w:num>
  <w:num w:numId="8" w16cid:durableId="1444183311">
    <w:abstractNumId w:val="22"/>
  </w:num>
  <w:num w:numId="9" w16cid:durableId="67702420">
    <w:abstractNumId w:val="13"/>
  </w:num>
  <w:num w:numId="10" w16cid:durableId="1815022804">
    <w:abstractNumId w:val="7"/>
  </w:num>
  <w:num w:numId="11" w16cid:durableId="1304122123">
    <w:abstractNumId w:val="5"/>
  </w:num>
  <w:num w:numId="12" w16cid:durableId="141822038">
    <w:abstractNumId w:val="18"/>
  </w:num>
  <w:num w:numId="13" w16cid:durableId="2753732">
    <w:abstractNumId w:val="3"/>
  </w:num>
  <w:num w:numId="14" w16cid:durableId="1427771813">
    <w:abstractNumId w:val="2"/>
  </w:num>
  <w:num w:numId="15" w16cid:durableId="15347630">
    <w:abstractNumId w:val="17"/>
  </w:num>
  <w:num w:numId="16" w16cid:durableId="487668385">
    <w:abstractNumId w:val="14"/>
  </w:num>
  <w:num w:numId="17" w16cid:durableId="1641960997">
    <w:abstractNumId w:val="20"/>
  </w:num>
  <w:num w:numId="18" w16cid:durableId="309871718">
    <w:abstractNumId w:val="11"/>
  </w:num>
  <w:num w:numId="19" w16cid:durableId="1073241650">
    <w:abstractNumId w:val="12"/>
  </w:num>
  <w:num w:numId="20" w16cid:durableId="1799836635">
    <w:abstractNumId w:val="0"/>
  </w:num>
  <w:num w:numId="21" w16cid:durableId="1265724213">
    <w:abstractNumId w:val="6"/>
  </w:num>
  <w:num w:numId="22" w16cid:durableId="571282006">
    <w:abstractNumId w:val="15"/>
  </w:num>
  <w:num w:numId="23" w16cid:durableId="281808039">
    <w:abstractNumId w:val="4"/>
  </w:num>
  <w:num w:numId="24" w16cid:durableId="8950503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9D"/>
    <w:rsid w:val="00010002"/>
    <w:rsid w:val="000302A5"/>
    <w:rsid w:val="00041BBC"/>
    <w:rsid w:val="00043103"/>
    <w:rsid w:val="00044529"/>
    <w:rsid w:val="000551A4"/>
    <w:rsid w:val="00066AD5"/>
    <w:rsid w:val="0007085B"/>
    <w:rsid w:val="00073EAD"/>
    <w:rsid w:val="00076189"/>
    <w:rsid w:val="00082B55"/>
    <w:rsid w:val="00096841"/>
    <w:rsid w:val="000A5097"/>
    <w:rsid w:val="000C2D92"/>
    <w:rsid w:val="000C69D0"/>
    <w:rsid w:val="000C6AE2"/>
    <w:rsid w:val="000C733B"/>
    <w:rsid w:val="000D01AF"/>
    <w:rsid w:val="000D0D74"/>
    <w:rsid w:val="000E0C85"/>
    <w:rsid w:val="000E48AE"/>
    <w:rsid w:val="000F2995"/>
    <w:rsid w:val="00100A83"/>
    <w:rsid w:val="00102BCE"/>
    <w:rsid w:val="00104A09"/>
    <w:rsid w:val="00105DAD"/>
    <w:rsid w:val="00125A94"/>
    <w:rsid w:val="00134E14"/>
    <w:rsid w:val="00142B39"/>
    <w:rsid w:val="001463F2"/>
    <w:rsid w:val="00147B61"/>
    <w:rsid w:val="00152F87"/>
    <w:rsid w:val="001538F6"/>
    <w:rsid w:val="0016603C"/>
    <w:rsid w:val="00166A84"/>
    <w:rsid w:val="00181519"/>
    <w:rsid w:val="001873DD"/>
    <w:rsid w:val="001A7BA3"/>
    <w:rsid w:val="001B08E1"/>
    <w:rsid w:val="001B66AC"/>
    <w:rsid w:val="001C7AAF"/>
    <w:rsid w:val="001D2421"/>
    <w:rsid w:val="001D45D5"/>
    <w:rsid w:val="001E12AB"/>
    <w:rsid w:val="001F495C"/>
    <w:rsid w:val="001F4F5E"/>
    <w:rsid w:val="001F6310"/>
    <w:rsid w:val="001F6C7F"/>
    <w:rsid w:val="001F7E61"/>
    <w:rsid w:val="00202C31"/>
    <w:rsid w:val="002223BC"/>
    <w:rsid w:val="00223FC3"/>
    <w:rsid w:val="00226465"/>
    <w:rsid w:val="00234477"/>
    <w:rsid w:val="00241794"/>
    <w:rsid w:val="002449EC"/>
    <w:rsid w:val="0025359F"/>
    <w:rsid w:val="00275BEE"/>
    <w:rsid w:val="00277A25"/>
    <w:rsid w:val="002825D1"/>
    <w:rsid w:val="00282F8E"/>
    <w:rsid w:val="0028392C"/>
    <w:rsid w:val="002858A4"/>
    <w:rsid w:val="0029181B"/>
    <w:rsid w:val="00292FBF"/>
    <w:rsid w:val="00294713"/>
    <w:rsid w:val="00296F5C"/>
    <w:rsid w:val="002A09F4"/>
    <w:rsid w:val="002A1887"/>
    <w:rsid w:val="002B11DE"/>
    <w:rsid w:val="002B18E7"/>
    <w:rsid w:val="002B251E"/>
    <w:rsid w:val="002C4882"/>
    <w:rsid w:val="002C4CB2"/>
    <w:rsid w:val="002C6683"/>
    <w:rsid w:val="002D1FC5"/>
    <w:rsid w:val="002D56CE"/>
    <w:rsid w:val="002D7607"/>
    <w:rsid w:val="002E1568"/>
    <w:rsid w:val="00307E2C"/>
    <w:rsid w:val="003108DC"/>
    <w:rsid w:val="00311641"/>
    <w:rsid w:val="00312BC7"/>
    <w:rsid w:val="00315773"/>
    <w:rsid w:val="003203EB"/>
    <w:rsid w:val="0032412E"/>
    <w:rsid w:val="00327F3C"/>
    <w:rsid w:val="00333764"/>
    <w:rsid w:val="003423A6"/>
    <w:rsid w:val="003427A1"/>
    <w:rsid w:val="00350111"/>
    <w:rsid w:val="0035198B"/>
    <w:rsid w:val="00352A62"/>
    <w:rsid w:val="003579C5"/>
    <w:rsid w:val="003612A3"/>
    <w:rsid w:val="00367892"/>
    <w:rsid w:val="003714BA"/>
    <w:rsid w:val="0037150B"/>
    <w:rsid w:val="0037340F"/>
    <w:rsid w:val="00376611"/>
    <w:rsid w:val="00391318"/>
    <w:rsid w:val="003950B4"/>
    <w:rsid w:val="003A1BFE"/>
    <w:rsid w:val="003A1FC3"/>
    <w:rsid w:val="003A2B46"/>
    <w:rsid w:val="003B1F84"/>
    <w:rsid w:val="003C08AF"/>
    <w:rsid w:val="003C1629"/>
    <w:rsid w:val="003D2E74"/>
    <w:rsid w:val="003D6C83"/>
    <w:rsid w:val="003D7E28"/>
    <w:rsid w:val="003E71E9"/>
    <w:rsid w:val="003E7CF2"/>
    <w:rsid w:val="003F3F61"/>
    <w:rsid w:val="004057E1"/>
    <w:rsid w:val="00411FC6"/>
    <w:rsid w:val="00422C63"/>
    <w:rsid w:val="00433480"/>
    <w:rsid w:val="004424D6"/>
    <w:rsid w:val="004426FB"/>
    <w:rsid w:val="00445502"/>
    <w:rsid w:val="00446CE0"/>
    <w:rsid w:val="00456909"/>
    <w:rsid w:val="00464F04"/>
    <w:rsid w:val="00467E46"/>
    <w:rsid w:val="0047460C"/>
    <w:rsid w:val="00474BB1"/>
    <w:rsid w:val="00481F66"/>
    <w:rsid w:val="0048675D"/>
    <w:rsid w:val="00487012"/>
    <w:rsid w:val="00491359"/>
    <w:rsid w:val="00497784"/>
    <w:rsid w:val="004A0AFB"/>
    <w:rsid w:val="004A33B5"/>
    <w:rsid w:val="004A42A4"/>
    <w:rsid w:val="004A6552"/>
    <w:rsid w:val="004B31FC"/>
    <w:rsid w:val="004B3F3C"/>
    <w:rsid w:val="004C6825"/>
    <w:rsid w:val="004C7A40"/>
    <w:rsid w:val="004E0B4E"/>
    <w:rsid w:val="004E1BFD"/>
    <w:rsid w:val="004F1D22"/>
    <w:rsid w:val="004F52E8"/>
    <w:rsid w:val="00502E92"/>
    <w:rsid w:val="0050570F"/>
    <w:rsid w:val="00513796"/>
    <w:rsid w:val="00520145"/>
    <w:rsid w:val="005325E0"/>
    <w:rsid w:val="0054357A"/>
    <w:rsid w:val="00545750"/>
    <w:rsid w:val="0055730F"/>
    <w:rsid w:val="00557A4B"/>
    <w:rsid w:val="00561B9D"/>
    <w:rsid w:val="005631F7"/>
    <w:rsid w:val="00565D0E"/>
    <w:rsid w:val="005730C0"/>
    <w:rsid w:val="00585689"/>
    <w:rsid w:val="00594545"/>
    <w:rsid w:val="00595346"/>
    <w:rsid w:val="005956C5"/>
    <w:rsid w:val="005A4F15"/>
    <w:rsid w:val="005A5047"/>
    <w:rsid w:val="005B0500"/>
    <w:rsid w:val="005B2E00"/>
    <w:rsid w:val="005B784A"/>
    <w:rsid w:val="005C6016"/>
    <w:rsid w:val="005E438C"/>
    <w:rsid w:val="005E54D3"/>
    <w:rsid w:val="00606582"/>
    <w:rsid w:val="00613C86"/>
    <w:rsid w:val="006177B2"/>
    <w:rsid w:val="00620F5D"/>
    <w:rsid w:val="006346FC"/>
    <w:rsid w:val="006401DC"/>
    <w:rsid w:val="006439C0"/>
    <w:rsid w:val="006442D2"/>
    <w:rsid w:val="00644F93"/>
    <w:rsid w:val="006461C4"/>
    <w:rsid w:val="006468E0"/>
    <w:rsid w:val="0065114F"/>
    <w:rsid w:val="0066090C"/>
    <w:rsid w:val="0066688E"/>
    <w:rsid w:val="00681FED"/>
    <w:rsid w:val="00687C96"/>
    <w:rsid w:val="00697031"/>
    <w:rsid w:val="006B64DD"/>
    <w:rsid w:val="006C0DE2"/>
    <w:rsid w:val="006C153B"/>
    <w:rsid w:val="006C1E43"/>
    <w:rsid w:val="006C5DC0"/>
    <w:rsid w:val="006E5637"/>
    <w:rsid w:val="006F489D"/>
    <w:rsid w:val="00700128"/>
    <w:rsid w:val="00700673"/>
    <w:rsid w:val="0070653B"/>
    <w:rsid w:val="00710072"/>
    <w:rsid w:val="00713741"/>
    <w:rsid w:val="00722EB3"/>
    <w:rsid w:val="007243CD"/>
    <w:rsid w:val="00732297"/>
    <w:rsid w:val="00732BA0"/>
    <w:rsid w:val="0073587E"/>
    <w:rsid w:val="00735FCF"/>
    <w:rsid w:val="00740D9E"/>
    <w:rsid w:val="00742173"/>
    <w:rsid w:val="007456D9"/>
    <w:rsid w:val="00754DD7"/>
    <w:rsid w:val="007616E3"/>
    <w:rsid w:val="00762B2E"/>
    <w:rsid w:val="007659AE"/>
    <w:rsid w:val="007707F5"/>
    <w:rsid w:val="00770901"/>
    <w:rsid w:val="00775687"/>
    <w:rsid w:val="00776975"/>
    <w:rsid w:val="007A505E"/>
    <w:rsid w:val="007A5763"/>
    <w:rsid w:val="007A5DC5"/>
    <w:rsid w:val="007B5F55"/>
    <w:rsid w:val="007B7E6C"/>
    <w:rsid w:val="007C5C43"/>
    <w:rsid w:val="007D0761"/>
    <w:rsid w:val="007D26F1"/>
    <w:rsid w:val="007E6EB8"/>
    <w:rsid w:val="0080002A"/>
    <w:rsid w:val="00800D97"/>
    <w:rsid w:val="0080144F"/>
    <w:rsid w:val="0080735A"/>
    <w:rsid w:val="0081162E"/>
    <w:rsid w:val="00814CC2"/>
    <w:rsid w:val="0081666C"/>
    <w:rsid w:val="008233AF"/>
    <w:rsid w:val="00833C25"/>
    <w:rsid w:val="00842D3A"/>
    <w:rsid w:val="00842E3E"/>
    <w:rsid w:val="00853DBA"/>
    <w:rsid w:val="008568CD"/>
    <w:rsid w:val="008663C1"/>
    <w:rsid w:val="00866FD4"/>
    <w:rsid w:val="008676EC"/>
    <w:rsid w:val="00873108"/>
    <w:rsid w:val="008809BC"/>
    <w:rsid w:val="00880F2B"/>
    <w:rsid w:val="00883BA3"/>
    <w:rsid w:val="008854D3"/>
    <w:rsid w:val="00885B44"/>
    <w:rsid w:val="00887200"/>
    <w:rsid w:val="008920B5"/>
    <w:rsid w:val="00894368"/>
    <w:rsid w:val="008A4984"/>
    <w:rsid w:val="008B0E16"/>
    <w:rsid w:val="008B2E9A"/>
    <w:rsid w:val="008B3A6D"/>
    <w:rsid w:val="008B62D4"/>
    <w:rsid w:val="008C3BD2"/>
    <w:rsid w:val="008C5203"/>
    <w:rsid w:val="008C57E8"/>
    <w:rsid w:val="008C739F"/>
    <w:rsid w:val="008D03FE"/>
    <w:rsid w:val="008D0C20"/>
    <w:rsid w:val="008F5243"/>
    <w:rsid w:val="00901C68"/>
    <w:rsid w:val="009252E6"/>
    <w:rsid w:val="00947E9D"/>
    <w:rsid w:val="00950830"/>
    <w:rsid w:val="009639BE"/>
    <w:rsid w:val="00975397"/>
    <w:rsid w:val="0099252B"/>
    <w:rsid w:val="00996BAB"/>
    <w:rsid w:val="009A275A"/>
    <w:rsid w:val="009A7DAF"/>
    <w:rsid w:val="009B74CD"/>
    <w:rsid w:val="009B7E5A"/>
    <w:rsid w:val="009C0BB7"/>
    <w:rsid w:val="009C188E"/>
    <w:rsid w:val="009C19DD"/>
    <w:rsid w:val="009C3F15"/>
    <w:rsid w:val="009C6930"/>
    <w:rsid w:val="009C78A3"/>
    <w:rsid w:val="009C7E4A"/>
    <w:rsid w:val="009D1422"/>
    <w:rsid w:val="009D143A"/>
    <w:rsid w:val="009D3FB7"/>
    <w:rsid w:val="009D6A89"/>
    <w:rsid w:val="009F27FB"/>
    <w:rsid w:val="009F61B1"/>
    <w:rsid w:val="00A0064F"/>
    <w:rsid w:val="00A07800"/>
    <w:rsid w:val="00A107B9"/>
    <w:rsid w:val="00A14107"/>
    <w:rsid w:val="00A16F7E"/>
    <w:rsid w:val="00A17753"/>
    <w:rsid w:val="00A217A8"/>
    <w:rsid w:val="00A26D1A"/>
    <w:rsid w:val="00A34F9A"/>
    <w:rsid w:val="00A413E8"/>
    <w:rsid w:val="00A51123"/>
    <w:rsid w:val="00A513EE"/>
    <w:rsid w:val="00A5443A"/>
    <w:rsid w:val="00A5488F"/>
    <w:rsid w:val="00A57969"/>
    <w:rsid w:val="00A6288F"/>
    <w:rsid w:val="00A75C88"/>
    <w:rsid w:val="00A768E9"/>
    <w:rsid w:val="00A86360"/>
    <w:rsid w:val="00A87EEE"/>
    <w:rsid w:val="00A95A51"/>
    <w:rsid w:val="00AA4864"/>
    <w:rsid w:val="00AA525B"/>
    <w:rsid w:val="00AB412A"/>
    <w:rsid w:val="00ABF9B1"/>
    <w:rsid w:val="00AC04A9"/>
    <w:rsid w:val="00AC627D"/>
    <w:rsid w:val="00AC7A7F"/>
    <w:rsid w:val="00AD0079"/>
    <w:rsid w:val="00AE2FA2"/>
    <w:rsid w:val="00AF147E"/>
    <w:rsid w:val="00AF491B"/>
    <w:rsid w:val="00B0508C"/>
    <w:rsid w:val="00B064A0"/>
    <w:rsid w:val="00B36530"/>
    <w:rsid w:val="00B50933"/>
    <w:rsid w:val="00B51B65"/>
    <w:rsid w:val="00B52D01"/>
    <w:rsid w:val="00B54471"/>
    <w:rsid w:val="00B553FD"/>
    <w:rsid w:val="00B6266D"/>
    <w:rsid w:val="00B73991"/>
    <w:rsid w:val="00B74BC4"/>
    <w:rsid w:val="00B87827"/>
    <w:rsid w:val="00B907E6"/>
    <w:rsid w:val="00B932D8"/>
    <w:rsid w:val="00B94BDB"/>
    <w:rsid w:val="00BA5C36"/>
    <w:rsid w:val="00BA7088"/>
    <w:rsid w:val="00BA7E8C"/>
    <w:rsid w:val="00BB2B09"/>
    <w:rsid w:val="00BB7EDB"/>
    <w:rsid w:val="00BD2392"/>
    <w:rsid w:val="00BE4DA6"/>
    <w:rsid w:val="00BE6B0F"/>
    <w:rsid w:val="00BF09D5"/>
    <w:rsid w:val="00BF2837"/>
    <w:rsid w:val="00BF2AC5"/>
    <w:rsid w:val="00C028F4"/>
    <w:rsid w:val="00C14E6E"/>
    <w:rsid w:val="00C3620E"/>
    <w:rsid w:val="00C36928"/>
    <w:rsid w:val="00C36B1F"/>
    <w:rsid w:val="00C41AA2"/>
    <w:rsid w:val="00C45622"/>
    <w:rsid w:val="00C50A7C"/>
    <w:rsid w:val="00C57F87"/>
    <w:rsid w:val="00C70DA0"/>
    <w:rsid w:val="00C7219D"/>
    <w:rsid w:val="00C7400D"/>
    <w:rsid w:val="00C85ED0"/>
    <w:rsid w:val="00C871F0"/>
    <w:rsid w:val="00C923B2"/>
    <w:rsid w:val="00C94714"/>
    <w:rsid w:val="00CA294C"/>
    <w:rsid w:val="00CB6DC6"/>
    <w:rsid w:val="00CC50C2"/>
    <w:rsid w:val="00CE4C01"/>
    <w:rsid w:val="00CE559D"/>
    <w:rsid w:val="00CF1E28"/>
    <w:rsid w:val="00CF1F0A"/>
    <w:rsid w:val="00CF40C1"/>
    <w:rsid w:val="00CF4D26"/>
    <w:rsid w:val="00D0126A"/>
    <w:rsid w:val="00D07125"/>
    <w:rsid w:val="00D417C7"/>
    <w:rsid w:val="00D45DD3"/>
    <w:rsid w:val="00D47DD5"/>
    <w:rsid w:val="00D53E28"/>
    <w:rsid w:val="00D6178D"/>
    <w:rsid w:val="00D644A4"/>
    <w:rsid w:val="00D707D0"/>
    <w:rsid w:val="00D7164B"/>
    <w:rsid w:val="00D77BDF"/>
    <w:rsid w:val="00D823B3"/>
    <w:rsid w:val="00D85F14"/>
    <w:rsid w:val="00D86323"/>
    <w:rsid w:val="00D9035C"/>
    <w:rsid w:val="00D97EB5"/>
    <w:rsid w:val="00DA5AE5"/>
    <w:rsid w:val="00DB0B3A"/>
    <w:rsid w:val="00DB177F"/>
    <w:rsid w:val="00DC2A7C"/>
    <w:rsid w:val="00DC6AAD"/>
    <w:rsid w:val="00DD3ED9"/>
    <w:rsid w:val="00DD4802"/>
    <w:rsid w:val="00DE0ED0"/>
    <w:rsid w:val="00DE3931"/>
    <w:rsid w:val="00DF3452"/>
    <w:rsid w:val="00E06149"/>
    <w:rsid w:val="00E1620F"/>
    <w:rsid w:val="00E44A90"/>
    <w:rsid w:val="00E608DF"/>
    <w:rsid w:val="00E60B13"/>
    <w:rsid w:val="00E64E27"/>
    <w:rsid w:val="00E66107"/>
    <w:rsid w:val="00E712B1"/>
    <w:rsid w:val="00E72627"/>
    <w:rsid w:val="00E74B5C"/>
    <w:rsid w:val="00E75EC3"/>
    <w:rsid w:val="00E82C45"/>
    <w:rsid w:val="00E840FA"/>
    <w:rsid w:val="00E87AE3"/>
    <w:rsid w:val="00E917C1"/>
    <w:rsid w:val="00E951CB"/>
    <w:rsid w:val="00E9709E"/>
    <w:rsid w:val="00E97DF1"/>
    <w:rsid w:val="00EB0D55"/>
    <w:rsid w:val="00EB18DD"/>
    <w:rsid w:val="00EB35CB"/>
    <w:rsid w:val="00EB4609"/>
    <w:rsid w:val="00EC509A"/>
    <w:rsid w:val="00EC6FB0"/>
    <w:rsid w:val="00ED1F41"/>
    <w:rsid w:val="00EE102D"/>
    <w:rsid w:val="00EE4111"/>
    <w:rsid w:val="00EE66E6"/>
    <w:rsid w:val="00EF5D65"/>
    <w:rsid w:val="00F038BA"/>
    <w:rsid w:val="00F1430C"/>
    <w:rsid w:val="00F2025C"/>
    <w:rsid w:val="00F37112"/>
    <w:rsid w:val="00F506E6"/>
    <w:rsid w:val="00F63073"/>
    <w:rsid w:val="00F63321"/>
    <w:rsid w:val="00F6531C"/>
    <w:rsid w:val="00F749E9"/>
    <w:rsid w:val="00F8428E"/>
    <w:rsid w:val="00F85FD2"/>
    <w:rsid w:val="00F91367"/>
    <w:rsid w:val="00F93CB3"/>
    <w:rsid w:val="00FA0344"/>
    <w:rsid w:val="00FA2965"/>
    <w:rsid w:val="00FA4754"/>
    <w:rsid w:val="00FB0B30"/>
    <w:rsid w:val="00FC17EC"/>
    <w:rsid w:val="00FC7117"/>
    <w:rsid w:val="00FD1F28"/>
    <w:rsid w:val="00FD445C"/>
    <w:rsid w:val="00FE3C45"/>
    <w:rsid w:val="00FE7BA2"/>
    <w:rsid w:val="00FF37B3"/>
    <w:rsid w:val="03408318"/>
    <w:rsid w:val="03C42B59"/>
    <w:rsid w:val="04FE6996"/>
    <w:rsid w:val="056EFA2E"/>
    <w:rsid w:val="071CA1AE"/>
    <w:rsid w:val="089DEE47"/>
    <w:rsid w:val="08A69AF0"/>
    <w:rsid w:val="0AE4BAD9"/>
    <w:rsid w:val="0B3FB474"/>
    <w:rsid w:val="0E546A3B"/>
    <w:rsid w:val="0E907D93"/>
    <w:rsid w:val="0F2F04D1"/>
    <w:rsid w:val="0FDBFB72"/>
    <w:rsid w:val="0FF03A9C"/>
    <w:rsid w:val="10132597"/>
    <w:rsid w:val="10AF1E02"/>
    <w:rsid w:val="10F7DE28"/>
    <w:rsid w:val="11E220A0"/>
    <w:rsid w:val="12D05ACF"/>
    <w:rsid w:val="12E0DAD1"/>
    <w:rsid w:val="140186DA"/>
    <w:rsid w:val="14B274EC"/>
    <w:rsid w:val="14E696BA"/>
    <w:rsid w:val="1587AAC5"/>
    <w:rsid w:val="16E172C8"/>
    <w:rsid w:val="17C17E0E"/>
    <w:rsid w:val="189D7A65"/>
    <w:rsid w:val="19A4AF9C"/>
    <w:rsid w:val="1A46DE57"/>
    <w:rsid w:val="1AE18B05"/>
    <w:rsid w:val="1B7534B3"/>
    <w:rsid w:val="1C01BA22"/>
    <w:rsid w:val="1C7D5B66"/>
    <w:rsid w:val="1CD21024"/>
    <w:rsid w:val="1D18B171"/>
    <w:rsid w:val="1D1E52DB"/>
    <w:rsid w:val="1E2F731F"/>
    <w:rsid w:val="1E8E1A97"/>
    <w:rsid w:val="1EA53E8D"/>
    <w:rsid w:val="1F2C003E"/>
    <w:rsid w:val="20A197C1"/>
    <w:rsid w:val="21A625AC"/>
    <w:rsid w:val="226A733A"/>
    <w:rsid w:val="22DC966F"/>
    <w:rsid w:val="24EB7FAD"/>
    <w:rsid w:val="25506982"/>
    <w:rsid w:val="259B41C2"/>
    <w:rsid w:val="26A0786B"/>
    <w:rsid w:val="2770A18F"/>
    <w:rsid w:val="27F2FFA7"/>
    <w:rsid w:val="283C48CC"/>
    <w:rsid w:val="28EEF437"/>
    <w:rsid w:val="2933095D"/>
    <w:rsid w:val="2A611C35"/>
    <w:rsid w:val="2BEB71C2"/>
    <w:rsid w:val="2CE40180"/>
    <w:rsid w:val="2CE8B4D7"/>
    <w:rsid w:val="2E99A418"/>
    <w:rsid w:val="2EC92BA7"/>
    <w:rsid w:val="303DD481"/>
    <w:rsid w:val="311A07C1"/>
    <w:rsid w:val="315B028D"/>
    <w:rsid w:val="326ED7AC"/>
    <w:rsid w:val="37552373"/>
    <w:rsid w:val="37894945"/>
    <w:rsid w:val="38133251"/>
    <w:rsid w:val="38F0F3D4"/>
    <w:rsid w:val="392519A6"/>
    <w:rsid w:val="393EFA7E"/>
    <w:rsid w:val="39CB8E6A"/>
    <w:rsid w:val="3A9FB19D"/>
    <w:rsid w:val="3B06B9C1"/>
    <w:rsid w:val="3BBC9A80"/>
    <w:rsid w:val="3BE86D2F"/>
    <w:rsid w:val="3C4B7F91"/>
    <w:rsid w:val="3CFB6B69"/>
    <w:rsid w:val="3EB939A4"/>
    <w:rsid w:val="3F832053"/>
    <w:rsid w:val="3FB1A106"/>
    <w:rsid w:val="403ACFEE"/>
    <w:rsid w:val="40F80EE7"/>
    <w:rsid w:val="411EF0B4"/>
    <w:rsid w:val="41E458DC"/>
    <w:rsid w:val="41F1DD9B"/>
    <w:rsid w:val="4209B8CA"/>
    <w:rsid w:val="438B990D"/>
    <w:rsid w:val="43A0C73A"/>
    <w:rsid w:val="449B9DE6"/>
    <w:rsid w:val="451E68B6"/>
    <w:rsid w:val="459C66FF"/>
    <w:rsid w:val="469C698C"/>
    <w:rsid w:val="47D441DD"/>
    <w:rsid w:val="490C76A4"/>
    <w:rsid w:val="4913A702"/>
    <w:rsid w:val="4931480F"/>
    <w:rsid w:val="4944CF19"/>
    <w:rsid w:val="495274BC"/>
    <w:rsid w:val="49FADA91"/>
    <w:rsid w:val="4ACDC080"/>
    <w:rsid w:val="4ADEFB57"/>
    <w:rsid w:val="4B7D8295"/>
    <w:rsid w:val="4BF4597D"/>
    <w:rsid w:val="4C6990E1"/>
    <w:rsid w:val="4CA23CD8"/>
    <w:rsid w:val="4CA80517"/>
    <w:rsid w:val="4DB70295"/>
    <w:rsid w:val="4DEB40E3"/>
    <w:rsid w:val="4E80123C"/>
    <w:rsid w:val="4F3E1F41"/>
    <w:rsid w:val="50262644"/>
    <w:rsid w:val="510C7D07"/>
    <w:rsid w:val="5122E1A5"/>
    <w:rsid w:val="512B8E4E"/>
    <w:rsid w:val="51AC9CB2"/>
    <w:rsid w:val="52307303"/>
    <w:rsid w:val="525A2954"/>
    <w:rsid w:val="53A1BCD7"/>
    <w:rsid w:val="542834C3"/>
    <w:rsid w:val="542B759D"/>
    <w:rsid w:val="549A65E9"/>
    <w:rsid w:val="5757A442"/>
    <w:rsid w:val="57AC4388"/>
    <w:rsid w:val="58752DFA"/>
    <w:rsid w:val="59F7D5FE"/>
    <w:rsid w:val="5C6E40F5"/>
    <w:rsid w:val="5C7FB4AB"/>
    <w:rsid w:val="5D2F76C0"/>
    <w:rsid w:val="5D4EA31F"/>
    <w:rsid w:val="5E616BD6"/>
    <w:rsid w:val="5F655FB9"/>
    <w:rsid w:val="5FE93565"/>
    <w:rsid w:val="61CF813D"/>
    <w:rsid w:val="623EFB3B"/>
    <w:rsid w:val="62DD8279"/>
    <w:rsid w:val="62E56FFF"/>
    <w:rsid w:val="6306BBBC"/>
    <w:rsid w:val="63239D24"/>
    <w:rsid w:val="64D9B2E8"/>
    <w:rsid w:val="653A88A5"/>
    <w:rsid w:val="65DB5E10"/>
    <w:rsid w:val="697BFA6E"/>
    <w:rsid w:val="6A372D71"/>
    <w:rsid w:val="6A762598"/>
    <w:rsid w:val="6AE116A5"/>
    <w:rsid w:val="6AF081E4"/>
    <w:rsid w:val="6E4C961E"/>
    <w:rsid w:val="6F3AD691"/>
    <w:rsid w:val="6FBC0581"/>
    <w:rsid w:val="6FC3F307"/>
    <w:rsid w:val="7157D5E2"/>
    <w:rsid w:val="72320638"/>
    <w:rsid w:val="72FB93C9"/>
    <w:rsid w:val="73672BA0"/>
    <w:rsid w:val="73BBE802"/>
    <w:rsid w:val="73C68C32"/>
    <w:rsid w:val="73DFB48F"/>
    <w:rsid w:val="746F4A07"/>
    <w:rsid w:val="7497642A"/>
    <w:rsid w:val="74B4655C"/>
    <w:rsid w:val="76675A5D"/>
    <w:rsid w:val="77383255"/>
    <w:rsid w:val="77B5DC8F"/>
    <w:rsid w:val="7863E1D8"/>
    <w:rsid w:val="78A019D1"/>
    <w:rsid w:val="78EA1AFD"/>
    <w:rsid w:val="795B4675"/>
    <w:rsid w:val="7986713D"/>
    <w:rsid w:val="79AF4AB9"/>
    <w:rsid w:val="7B596872"/>
    <w:rsid w:val="7BA637C1"/>
    <w:rsid w:val="7CE6BE7B"/>
    <w:rsid w:val="7D57F630"/>
    <w:rsid w:val="7DE08D2F"/>
    <w:rsid w:val="7E32BE2A"/>
    <w:rsid w:val="7F26FB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A4CE8"/>
  <w15:chartTrackingRefBased/>
  <w15:docId w15:val="{BA35A6B6-B7D5-4DAD-86BE-BB6DBDA2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689"/>
    <w:pPr>
      <w:spacing w:after="0" w:line="240" w:lineRule="auto"/>
      <w:jc w:val="center"/>
      <w:outlineLvl w:val="0"/>
    </w:pPr>
    <w:rPr>
      <w:rFonts w:ascii="Calibri" w:eastAsia="Calibri"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95C"/>
    <w:pPr>
      <w:ind w:left="720"/>
      <w:contextualSpacing/>
    </w:pPr>
  </w:style>
  <w:style w:type="table" w:styleId="TableGrid">
    <w:name w:val="Table Grid"/>
    <w:basedOn w:val="TableNormal"/>
    <w:uiPriority w:val="39"/>
    <w:rsid w:val="00100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00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0A83"/>
  </w:style>
  <w:style w:type="character" w:customStyle="1" w:styleId="eop">
    <w:name w:val="eop"/>
    <w:basedOn w:val="DefaultParagraphFont"/>
    <w:rsid w:val="00100A83"/>
  </w:style>
  <w:style w:type="character" w:customStyle="1" w:styleId="scxw243087957">
    <w:name w:val="scxw243087957"/>
    <w:basedOn w:val="DefaultParagraphFont"/>
    <w:rsid w:val="00100A83"/>
  </w:style>
  <w:style w:type="character" w:customStyle="1" w:styleId="advancedproofingissue">
    <w:name w:val="advancedproofingissue"/>
    <w:basedOn w:val="DefaultParagraphFont"/>
    <w:rsid w:val="00100A83"/>
  </w:style>
  <w:style w:type="paragraph" w:styleId="Revision">
    <w:name w:val="Revision"/>
    <w:hidden/>
    <w:uiPriority w:val="99"/>
    <w:semiHidden/>
    <w:rsid w:val="00100A83"/>
    <w:pPr>
      <w:spacing w:after="0" w:line="240" w:lineRule="auto"/>
    </w:pPr>
  </w:style>
  <w:style w:type="paragraph" w:styleId="Header">
    <w:name w:val="header"/>
    <w:basedOn w:val="Normal"/>
    <w:link w:val="HeaderChar"/>
    <w:uiPriority w:val="99"/>
    <w:unhideWhenUsed/>
    <w:rsid w:val="001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A83"/>
  </w:style>
  <w:style w:type="paragraph" w:styleId="Footer">
    <w:name w:val="footer"/>
    <w:basedOn w:val="Normal"/>
    <w:link w:val="FooterChar"/>
    <w:uiPriority w:val="99"/>
    <w:unhideWhenUsed/>
    <w:rsid w:val="001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A83"/>
  </w:style>
  <w:style w:type="character" w:styleId="CommentReference">
    <w:name w:val="annotation reference"/>
    <w:basedOn w:val="DefaultParagraphFont"/>
    <w:uiPriority w:val="99"/>
    <w:semiHidden/>
    <w:unhideWhenUsed/>
    <w:rsid w:val="00100A83"/>
    <w:rPr>
      <w:sz w:val="16"/>
      <w:szCs w:val="16"/>
    </w:rPr>
  </w:style>
  <w:style w:type="paragraph" w:styleId="CommentText">
    <w:name w:val="annotation text"/>
    <w:basedOn w:val="Normal"/>
    <w:link w:val="CommentTextChar"/>
    <w:uiPriority w:val="99"/>
    <w:unhideWhenUsed/>
    <w:rsid w:val="00100A83"/>
    <w:pPr>
      <w:spacing w:line="240" w:lineRule="auto"/>
    </w:pPr>
    <w:rPr>
      <w:sz w:val="20"/>
      <w:szCs w:val="20"/>
    </w:rPr>
  </w:style>
  <w:style w:type="character" w:customStyle="1" w:styleId="CommentTextChar">
    <w:name w:val="Comment Text Char"/>
    <w:basedOn w:val="DefaultParagraphFont"/>
    <w:link w:val="CommentText"/>
    <w:uiPriority w:val="99"/>
    <w:rsid w:val="00100A83"/>
    <w:rPr>
      <w:sz w:val="20"/>
      <w:szCs w:val="20"/>
    </w:rPr>
  </w:style>
  <w:style w:type="paragraph" w:styleId="CommentSubject">
    <w:name w:val="annotation subject"/>
    <w:basedOn w:val="CommentText"/>
    <w:next w:val="CommentText"/>
    <w:link w:val="CommentSubjectChar"/>
    <w:uiPriority w:val="99"/>
    <w:semiHidden/>
    <w:unhideWhenUsed/>
    <w:rsid w:val="00100A83"/>
    <w:rPr>
      <w:b/>
      <w:bCs/>
    </w:rPr>
  </w:style>
  <w:style w:type="character" w:customStyle="1" w:styleId="CommentSubjectChar">
    <w:name w:val="Comment Subject Char"/>
    <w:basedOn w:val="CommentTextChar"/>
    <w:link w:val="CommentSubject"/>
    <w:uiPriority w:val="99"/>
    <w:semiHidden/>
    <w:rsid w:val="00100A83"/>
    <w:rPr>
      <w:b/>
      <w:bCs/>
      <w:sz w:val="20"/>
      <w:szCs w:val="20"/>
    </w:rPr>
  </w:style>
  <w:style w:type="paragraph" w:styleId="FootnoteText">
    <w:name w:val="footnote text"/>
    <w:basedOn w:val="Normal"/>
    <w:link w:val="FootnoteTextChar"/>
    <w:uiPriority w:val="99"/>
    <w:unhideWhenUsed/>
    <w:rsid w:val="00100A83"/>
    <w:pPr>
      <w:spacing w:after="0" w:line="240" w:lineRule="auto"/>
    </w:pPr>
    <w:rPr>
      <w:sz w:val="20"/>
      <w:szCs w:val="20"/>
    </w:rPr>
  </w:style>
  <w:style w:type="character" w:customStyle="1" w:styleId="FootnoteTextChar">
    <w:name w:val="Footnote Text Char"/>
    <w:basedOn w:val="DefaultParagraphFont"/>
    <w:link w:val="FootnoteText"/>
    <w:uiPriority w:val="99"/>
    <w:rsid w:val="00100A83"/>
    <w:rPr>
      <w:sz w:val="20"/>
      <w:szCs w:val="20"/>
    </w:rPr>
  </w:style>
  <w:style w:type="character" w:styleId="FootnoteReference">
    <w:name w:val="footnote reference"/>
    <w:basedOn w:val="DefaultParagraphFont"/>
    <w:uiPriority w:val="99"/>
    <w:semiHidden/>
    <w:unhideWhenUsed/>
    <w:rsid w:val="00100A83"/>
    <w:rPr>
      <w:vertAlign w:val="superscript"/>
    </w:rPr>
  </w:style>
  <w:style w:type="character" w:styleId="Hyperlink">
    <w:name w:val="Hyperlink"/>
    <w:basedOn w:val="DefaultParagraphFont"/>
    <w:uiPriority w:val="99"/>
    <w:unhideWhenUsed/>
    <w:rsid w:val="00100A83"/>
    <w:rPr>
      <w:color w:val="0563C1" w:themeColor="hyperlink"/>
      <w:u w:val="single"/>
    </w:rPr>
  </w:style>
  <w:style w:type="character" w:styleId="UnresolvedMention">
    <w:name w:val="Unresolved Mention"/>
    <w:basedOn w:val="DefaultParagraphFont"/>
    <w:uiPriority w:val="99"/>
    <w:semiHidden/>
    <w:unhideWhenUsed/>
    <w:rsid w:val="00100A83"/>
    <w:rPr>
      <w:color w:val="605E5C"/>
      <w:shd w:val="clear" w:color="auto" w:fill="E1DFDD"/>
    </w:rPr>
  </w:style>
  <w:style w:type="character" w:customStyle="1" w:styleId="Heading1Char">
    <w:name w:val="Heading 1 Char"/>
    <w:basedOn w:val="DefaultParagraphFont"/>
    <w:link w:val="Heading1"/>
    <w:uiPriority w:val="9"/>
    <w:rsid w:val="00585689"/>
    <w:rPr>
      <w:rFonts w:ascii="Calibri" w:eastAsia="Calibri" w:hAnsi="Calibri" w:cs="Calibri"/>
      <w:b/>
      <w:bCs/>
      <w:sz w:val="32"/>
      <w:szCs w:val="32"/>
    </w:rPr>
  </w:style>
  <w:style w:type="character" w:customStyle="1" w:styleId="superscript">
    <w:name w:val="superscript"/>
    <w:basedOn w:val="DefaultParagraphFont"/>
    <w:rsid w:val="002D1FC5"/>
  </w:style>
  <w:style w:type="character" w:customStyle="1" w:styleId="scxw230082074">
    <w:name w:val="scxw230082074"/>
    <w:basedOn w:val="DefaultParagraphFont"/>
    <w:rsid w:val="00996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1859">
      <w:bodyDiv w:val="1"/>
      <w:marLeft w:val="0"/>
      <w:marRight w:val="0"/>
      <w:marTop w:val="0"/>
      <w:marBottom w:val="0"/>
      <w:divBdr>
        <w:top w:val="none" w:sz="0" w:space="0" w:color="auto"/>
        <w:left w:val="none" w:sz="0" w:space="0" w:color="auto"/>
        <w:bottom w:val="none" w:sz="0" w:space="0" w:color="auto"/>
        <w:right w:val="none" w:sz="0" w:space="0" w:color="auto"/>
      </w:divBdr>
      <w:divsChild>
        <w:div w:id="1250970556">
          <w:marLeft w:val="0"/>
          <w:marRight w:val="0"/>
          <w:marTop w:val="0"/>
          <w:marBottom w:val="0"/>
          <w:divBdr>
            <w:top w:val="none" w:sz="0" w:space="0" w:color="auto"/>
            <w:left w:val="none" w:sz="0" w:space="0" w:color="auto"/>
            <w:bottom w:val="none" w:sz="0" w:space="0" w:color="auto"/>
            <w:right w:val="none" w:sz="0" w:space="0" w:color="auto"/>
          </w:divBdr>
        </w:div>
        <w:div w:id="1415276747">
          <w:marLeft w:val="0"/>
          <w:marRight w:val="0"/>
          <w:marTop w:val="0"/>
          <w:marBottom w:val="0"/>
          <w:divBdr>
            <w:top w:val="none" w:sz="0" w:space="0" w:color="auto"/>
            <w:left w:val="none" w:sz="0" w:space="0" w:color="auto"/>
            <w:bottom w:val="none" w:sz="0" w:space="0" w:color="auto"/>
            <w:right w:val="none" w:sz="0" w:space="0" w:color="auto"/>
          </w:divBdr>
        </w:div>
        <w:div w:id="1504005601">
          <w:marLeft w:val="0"/>
          <w:marRight w:val="0"/>
          <w:marTop w:val="0"/>
          <w:marBottom w:val="0"/>
          <w:divBdr>
            <w:top w:val="none" w:sz="0" w:space="0" w:color="auto"/>
            <w:left w:val="none" w:sz="0" w:space="0" w:color="auto"/>
            <w:bottom w:val="none" w:sz="0" w:space="0" w:color="auto"/>
            <w:right w:val="none" w:sz="0" w:space="0" w:color="auto"/>
          </w:divBdr>
        </w:div>
        <w:div w:id="1965652966">
          <w:marLeft w:val="0"/>
          <w:marRight w:val="0"/>
          <w:marTop w:val="0"/>
          <w:marBottom w:val="0"/>
          <w:divBdr>
            <w:top w:val="none" w:sz="0" w:space="0" w:color="auto"/>
            <w:left w:val="none" w:sz="0" w:space="0" w:color="auto"/>
            <w:bottom w:val="none" w:sz="0" w:space="0" w:color="auto"/>
            <w:right w:val="none" w:sz="0" w:space="0" w:color="auto"/>
          </w:divBdr>
        </w:div>
      </w:divsChild>
    </w:div>
    <w:div w:id="723799690">
      <w:bodyDiv w:val="1"/>
      <w:marLeft w:val="0"/>
      <w:marRight w:val="0"/>
      <w:marTop w:val="0"/>
      <w:marBottom w:val="0"/>
      <w:divBdr>
        <w:top w:val="none" w:sz="0" w:space="0" w:color="auto"/>
        <w:left w:val="none" w:sz="0" w:space="0" w:color="auto"/>
        <w:bottom w:val="none" w:sz="0" w:space="0" w:color="auto"/>
        <w:right w:val="none" w:sz="0" w:space="0" w:color="auto"/>
      </w:divBdr>
      <w:divsChild>
        <w:div w:id="707265013">
          <w:marLeft w:val="0"/>
          <w:marRight w:val="0"/>
          <w:marTop w:val="0"/>
          <w:marBottom w:val="0"/>
          <w:divBdr>
            <w:top w:val="none" w:sz="0" w:space="0" w:color="auto"/>
            <w:left w:val="none" w:sz="0" w:space="0" w:color="auto"/>
            <w:bottom w:val="none" w:sz="0" w:space="0" w:color="auto"/>
            <w:right w:val="none" w:sz="0" w:space="0" w:color="auto"/>
          </w:divBdr>
        </w:div>
        <w:div w:id="1680546672">
          <w:marLeft w:val="0"/>
          <w:marRight w:val="0"/>
          <w:marTop w:val="0"/>
          <w:marBottom w:val="0"/>
          <w:divBdr>
            <w:top w:val="none" w:sz="0" w:space="0" w:color="auto"/>
            <w:left w:val="none" w:sz="0" w:space="0" w:color="auto"/>
            <w:bottom w:val="none" w:sz="0" w:space="0" w:color="auto"/>
            <w:right w:val="none" w:sz="0" w:space="0" w:color="auto"/>
          </w:divBdr>
        </w:div>
      </w:divsChild>
    </w:div>
    <w:div w:id="754278007">
      <w:bodyDiv w:val="1"/>
      <w:marLeft w:val="0"/>
      <w:marRight w:val="0"/>
      <w:marTop w:val="0"/>
      <w:marBottom w:val="0"/>
      <w:divBdr>
        <w:top w:val="none" w:sz="0" w:space="0" w:color="auto"/>
        <w:left w:val="none" w:sz="0" w:space="0" w:color="auto"/>
        <w:bottom w:val="none" w:sz="0" w:space="0" w:color="auto"/>
        <w:right w:val="none" w:sz="0" w:space="0" w:color="auto"/>
      </w:divBdr>
      <w:divsChild>
        <w:div w:id="98648203">
          <w:marLeft w:val="0"/>
          <w:marRight w:val="0"/>
          <w:marTop w:val="0"/>
          <w:marBottom w:val="0"/>
          <w:divBdr>
            <w:top w:val="none" w:sz="0" w:space="0" w:color="auto"/>
            <w:left w:val="none" w:sz="0" w:space="0" w:color="auto"/>
            <w:bottom w:val="none" w:sz="0" w:space="0" w:color="auto"/>
            <w:right w:val="none" w:sz="0" w:space="0" w:color="auto"/>
          </w:divBdr>
        </w:div>
        <w:div w:id="645285584">
          <w:marLeft w:val="0"/>
          <w:marRight w:val="0"/>
          <w:marTop w:val="0"/>
          <w:marBottom w:val="0"/>
          <w:divBdr>
            <w:top w:val="none" w:sz="0" w:space="0" w:color="auto"/>
            <w:left w:val="none" w:sz="0" w:space="0" w:color="auto"/>
            <w:bottom w:val="none" w:sz="0" w:space="0" w:color="auto"/>
            <w:right w:val="none" w:sz="0" w:space="0" w:color="auto"/>
          </w:divBdr>
        </w:div>
        <w:div w:id="960305300">
          <w:marLeft w:val="0"/>
          <w:marRight w:val="0"/>
          <w:marTop w:val="0"/>
          <w:marBottom w:val="0"/>
          <w:divBdr>
            <w:top w:val="none" w:sz="0" w:space="0" w:color="auto"/>
            <w:left w:val="none" w:sz="0" w:space="0" w:color="auto"/>
            <w:bottom w:val="none" w:sz="0" w:space="0" w:color="auto"/>
            <w:right w:val="none" w:sz="0" w:space="0" w:color="auto"/>
          </w:divBdr>
        </w:div>
        <w:div w:id="1052273259">
          <w:marLeft w:val="0"/>
          <w:marRight w:val="0"/>
          <w:marTop w:val="0"/>
          <w:marBottom w:val="0"/>
          <w:divBdr>
            <w:top w:val="none" w:sz="0" w:space="0" w:color="auto"/>
            <w:left w:val="none" w:sz="0" w:space="0" w:color="auto"/>
            <w:bottom w:val="none" w:sz="0" w:space="0" w:color="auto"/>
            <w:right w:val="none" w:sz="0" w:space="0" w:color="auto"/>
          </w:divBdr>
        </w:div>
        <w:div w:id="1077480727">
          <w:marLeft w:val="0"/>
          <w:marRight w:val="0"/>
          <w:marTop w:val="0"/>
          <w:marBottom w:val="0"/>
          <w:divBdr>
            <w:top w:val="none" w:sz="0" w:space="0" w:color="auto"/>
            <w:left w:val="none" w:sz="0" w:space="0" w:color="auto"/>
            <w:bottom w:val="none" w:sz="0" w:space="0" w:color="auto"/>
            <w:right w:val="none" w:sz="0" w:space="0" w:color="auto"/>
          </w:divBdr>
        </w:div>
        <w:div w:id="1487746951">
          <w:marLeft w:val="0"/>
          <w:marRight w:val="0"/>
          <w:marTop w:val="0"/>
          <w:marBottom w:val="0"/>
          <w:divBdr>
            <w:top w:val="none" w:sz="0" w:space="0" w:color="auto"/>
            <w:left w:val="none" w:sz="0" w:space="0" w:color="auto"/>
            <w:bottom w:val="none" w:sz="0" w:space="0" w:color="auto"/>
            <w:right w:val="none" w:sz="0" w:space="0" w:color="auto"/>
          </w:divBdr>
        </w:div>
        <w:div w:id="1977836678">
          <w:marLeft w:val="0"/>
          <w:marRight w:val="0"/>
          <w:marTop w:val="0"/>
          <w:marBottom w:val="0"/>
          <w:divBdr>
            <w:top w:val="none" w:sz="0" w:space="0" w:color="auto"/>
            <w:left w:val="none" w:sz="0" w:space="0" w:color="auto"/>
            <w:bottom w:val="none" w:sz="0" w:space="0" w:color="auto"/>
            <w:right w:val="none" w:sz="0" w:space="0" w:color="auto"/>
          </w:divBdr>
        </w:div>
      </w:divsChild>
    </w:div>
    <w:div w:id="811100823">
      <w:bodyDiv w:val="1"/>
      <w:marLeft w:val="0"/>
      <w:marRight w:val="0"/>
      <w:marTop w:val="0"/>
      <w:marBottom w:val="0"/>
      <w:divBdr>
        <w:top w:val="none" w:sz="0" w:space="0" w:color="auto"/>
        <w:left w:val="none" w:sz="0" w:space="0" w:color="auto"/>
        <w:bottom w:val="none" w:sz="0" w:space="0" w:color="auto"/>
        <w:right w:val="none" w:sz="0" w:space="0" w:color="auto"/>
      </w:divBdr>
      <w:divsChild>
        <w:div w:id="184448128">
          <w:marLeft w:val="0"/>
          <w:marRight w:val="0"/>
          <w:marTop w:val="0"/>
          <w:marBottom w:val="0"/>
          <w:divBdr>
            <w:top w:val="none" w:sz="0" w:space="0" w:color="auto"/>
            <w:left w:val="none" w:sz="0" w:space="0" w:color="auto"/>
            <w:bottom w:val="none" w:sz="0" w:space="0" w:color="auto"/>
            <w:right w:val="none" w:sz="0" w:space="0" w:color="auto"/>
          </w:divBdr>
        </w:div>
        <w:div w:id="356275410">
          <w:marLeft w:val="0"/>
          <w:marRight w:val="0"/>
          <w:marTop w:val="0"/>
          <w:marBottom w:val="0"/>
          <w:divBdr>
            <w:top w:val="none" w:sz="0" w:space="0" w:color="auto"/>
            <w:left w:val="none" w:sz="0" w:space="0" w:color="auto"/>
            <w:bottom w:val="none" w:sz="0" w:space="0" w:color="auto"/>
            <w:right w:val="none" w:sz="0" w:space="0" w:color="auto"/>
          </w:divBdr>
        </w:div>
        <w:div w:id="778260748">
          <w:marLeft w:val="0"/>
          <w:marRight w:val="0"/>
          <w:marTop w:val="0"/>
          <w:marBottom w:val="0"/>
          <w:divBdr>
            <w:top w:val="none" w:sz="0" w:space="0" w:color="auto"/>
            <w:left w:val="none" w:sz="0" w:space="0" w:color="auto"/>
            <w:bottom w:val="none" w:sz="0" w:space="0" w:color="auto"/>
            <w:right w:val="none" w:sz="0" w:space="0" w:color="auto"/>
          </w:divBdr>
        </w:div>
        <w:div w:id="1441682734">
          <w:marLeft w:val="0"/>
          <w:marRight w:val="0"/>
          <w:marTop w:val="0"/>
          <w:marBottom w:val="0"/>
          <w:divBdr>
            <w:top w:val="none" w:sz="0" w:space="0" w:color="auto"/>
            <w:left w:val="none" w:sz="0" w:space="0" w:color="auto"/>
            <w:bottom w:val="none" w:sz="0" w:space="0" w:color="auto"/>
            <w:right w:val="none" w:sz="0" w:space="0" w:color="auto"/>
          </w:divBdr>
        </w:div>
        <w:div w:id="1716388649">
          <w:marLeft w:val="0"/>
          <w:marRight w:val="0"/>
          <w:marTop w:val="0"/>
          <w:marBottom w:val="0"/>
          <w:divBdr>
            <w:top w:val="none" w:sz="0" w:space="0" w:color="auto"/>
            <w:left w:val="none" w:sz="0" w:space="0" w:color="auto"/>
            <w:bottom w:val="none" w:sz="0" w:space="0" w:color="auto"/>
            <w:right w:val="none" w:sz="0" w:space="0" w:color="auto"/>
          </w:divBdr>
        </w:div>
        <w:div w:id="1984389517">
          <w:marLeft w:val="0"/>
          <w:marRight w:val="0"/>
          <w:marTop w:val="0"/>
          <w:marBottom w:val="0"/>
          <w:divBdr>
            <w:top w:val="none" w:sz="0" w:space="0" w:color="auto"/>
            <w:left w:val="none" w:sz="0" w:space="0" w:color="auto"/>
            <w:bottom w:val="none" w:sz="0" w:space="0" w:color="auto"/>
            <w:right w:val="none" w:sz="0" w:space="0" w:color="auto"/>
          </w:divBdr>
        </w:div>
        <w:div w:id="1987198290">
          <w:marLeft w:val="0"/>
          <w:marRight w:val="0"/>
          <w:marTop w:val="0"/>
          <w:marBottom w:val="0"/>
          <w:divBdr>
            <w:top w:val="none" w:sz="0" w:space="0" w:color="auto"/>
            <w:left w:val="none" w:sz="0" w:space="0" w:color="auto"/>
            <w:bottom w:val="none" w:sz="0" w:space="0" w:color="auto"/>
            <w:right w:val="none" w:sz="0" w:space="0" w:color="auto"/>
          </w:divBdr>
        </w:div>
      </w:divsChild>
    </w:div>
    <w:div w:id="885334763">
      <w:bodyDiv w:val="1"/>
      <w:marLeft w:val="0"/>
      <w:marRight w:val="0"/>
      <w:marTop w:val="0"/>
      <w:marBottom w:val="0"/>
      <w:divBdr>
        <w:top w:val="none" w:sz="0" w:space="0" w:color="auto"/>
        <w:left w:val="none" w:sz="0" w:space="0" w:color="auto"/>
        <w:bottom w:val="none" w:sz="0" w:space="0" w:color="auto"/>
        <w:right w:val="none" w:sz="0" w:space="0" w:color="auto"/>
      </w:divBdr>
      <w:divsChild>
        <w:div w:id="283386774">
          <w:marLeft w:val="0"/>
          <w:marRight w:val="0"/>
          <w:marTop w:val="0"/>
          <w:marBottom w:val="0"/>
          <w:divBdr>
            <w:top w:val="none" w:sz="0" w:space="0" w:color="auto"/>
            <w:left w:val="none" w:sz="0" w:space="0" w:color="auto"/>
            <w:bottom w:val="none" w:sz="0" w:space="0" w:color="auto"/>
            <w:right w:val="none" w:sz="0" w:space="0" w:color="auto"/>
          </w:divBdr>
        </w:div>
        <w:div w:id="701708130">
          <w:marLeft w:val="0"/>
          <w:marRight w:val="0"/>
          <w:marTop w:val="0"/>
          <w:marBottom w:val="0"/>
          <w:divBdr>
            <w:top w:val="none" w:sz="0" w:space="0" w:color="auto"/>
            <w:left w:val="none" w:sz="0" w:space="0" w:color="auto"/>
            <w:bottom w:val="none" w:sz="0" w:space="0" w:color="auto"/>
            <w:right w:val="none" w:sz="0" w:space="0" w:color="auto"/>
          </w:divBdr>
        </w:div>
        <w:div w:id="1149054713">
          <w:marLeft w:val="0"/>
          <w:marRight w:val="0"/>
          <w:marTop w:val="0"/>
          <w:marBottom w:val="0"/>
          <w:divBdr>
            <w:top w:val="none" w:sz="0" w:space="0" w:color="auto"/>
            <w:left w:val="none" w:sz="0" w:space="0" w:color="auto"/>
            <w:bottom w:val="none" w:sz="0" w:space="0" w:color="auto"/>
            <w:right w:val="none" w:sz="0" w:space="0" w:color="auto"/>
          </w:divBdr>
        </w:div>
      </w:divsChild>
    </w:div>
    <w:div w:id="999965769">
      <w:bodyDiv w:val="1"/>
      <w:marLeft w:val="0"/>
      <w:marRight w:val="0"/>
      <w:marTop w:val="0"/>
      <w:marBottom w:val="0"/>
      <w:divBdr>
        <w:top w:val="none" w:sz="0" w:space="0" w:color="auto"/>
        <w:left w:val="none" w:sz="0" w:space="0" w:color="auto"/>
        <w:bottom w:val="none" w:sz="0" w:space="0" w:color="auto"/>
        <w:right w:val="none" w:sz="0" w:space="0" w:color="auto"/>
      </w:divBdr>
      <w:divsChild>
        <w:div w:id="610086241">
          <w:marLeft w:val="0"/>
          <w:marRight w:val="0"/>
          <w:marTop w:val="0"/>
          <w:marBottom w:val="0"/>
          <w:divBdr>
            <w:top w:val="none" w:sz="0" w:space="0" w:color="auto"/>
            <w:left w:val="none" w:sz="0" w:space="0" w:color="auto"/>
            <w:bottom w:val="none" w:sz="0" w:space="0" w:color="auto"/>
            <w:right w:val="none" w:sz="0" w:space="0" w:color="auto"/>
          </w:divBdr>
        </w:div>
        <w:div w:id="1068727611">
          <w:marLeft w:val="0"/>
          <w:marRight w:val="0"/>
          <w:marTop w:val="0"/>
          <w:marBottom w:val="0"/>
          <w:divBdr>
            <w:top w:val="none" w:sz="0" w:space="0" w:color="auto"/>
            <w:left w:val="none" w:sz="0" w:space="0" w:color="auto"/>
            <w:bottom w:val="none" w:sz="0" w:space="0" w:color="auto"/>
            <w:right w:val="none" w:sz="0" w:space="0" w:color="auto"/>
          </w:divBdr>
        </w:div>
        <w:div w:id="1941142488">
          <w:marLeft w:val="0"/>
          <w:marRight w:val="0"/>
          <w:marTop w:val="0"/>
          <w:marBottom w:val="0"/>
          <w:divBdr>
            <w:top w:val="none" w:sz="0" w:space="0" w:color="auto"/>
            <w:left w:val="none" w:sz="0" w:space="0" w:color="auto"/>
            <w:bottom w:val="none" w:sz="0" w:space="0" w:color="auto"/>
            <w:right w:val="none" w:sz="0" w:space="0" w:color="auto"/>
          </w:divBdr>
        </w:div>
        <w:div w:id="1970667621">
          <w:marLeft w:val="0"/>
          <w:marRight w:val="0"/>
          <w:marTop w:val="0"/>
          <w:marBottom w:val="0"/>
          <w:divBdr>
            <w:top w:val="none" w:sz="0" w:space="0" w:color="auto"/>
            <w:left w:val="none" w:sz="0" w:space="0" w:color="auto"/>
            <w:bottom w:val="none" w:sz="0" w:space="0" w:color="auto"/>
            <w:right w:val="none" w:sz="0" w:space="0" w:color="auto"/>
          </w:divBdr>
        </w:div>
      </w:divsChild>
    </w:div>
    <w:div w:id="1006443258">
      <w:bodyDiv w:val="1"/>
      <w:marLeft w:val="0"/>
      <w:marRight w:val="0"/>
      <w:marTop w:val="0"/>
      <w:marBottom w:val="0"/>
      <w:divBdr>
        <w:top w:val="none" w:sz="0" w:space="0" w:color="auto"/>
        <w:left w:val="none" w:sz="0" w:space="0" w:color="auto"/>
        <w:bottom w:val="none" w:sz="0" w:space="0" w:color="auto"/>
        <w:right w:val="none" w:sz="0" w:space="0" w:color="auto"/>
      </w:divBdr>
      <w:divsChild>
        <w:div w:id="1175920897">
          <w:marLeft w:val="0"/>
          <w:marRight w:val="0"/>
          <w:marTop w:val="0"/>
          <w:marBottom w:val="0"/>
          <w:divBdr>
            <w:top w:val="none" w:sz="0" w:space="0" w:color="auto"/>
            <w:left w:val="none" w:sz="0" w:space="0" w:color="auto"/>
            <w:bottom w:val="none" w:sz="0" w:space="0" w:color="auto"/>
            <w:right w:val="none" w:sz="0" w:space="0" w:color="auto"/>
          </w:divBdr>
        </w:div>
        <w:div w:id="1218588804">
          <w:marLeft w:val="0"/>
          <w:marRight w:val="0"/>
          <w:marTop w:val="0"/>
          <w:marBottom w:val="0"/>
          <w:divBdr>
            <w:top w:val="none" w:sz="0" w:space="0" w:color="auto"/>
            <w:left w:val="none" w:sz="0" w:space="0" w:color="auto"/>
            <w:bottom w:val="none" w:sz="0" w:space="0" w:color="auto"/>
            <w:right w:val="none" w:sz="0" w:space="0" w:color="auto"/>
          </w:divBdr>
        </w:div>
      </w:divsChild>
    </w:div>
    <w:div w:id="1041637738">
      <w:bodyDiv w:val="1"/>
      <w:marLeft w:val="0"/>
      <w:marRight w:val="0"/>
      <w:marTop w:val="0"/>
      <w:marBottom w:val="0"/>
      <w:divBdr>
        <w:top w:val="none" w:sz="0" w:space="0" w:color="auto"/>
        <w:left w:val="none" w:sz="0" w:space="0" w:color="auto"/>
        <w:bottom w:val="none" w:sz="0" w:space="0" w:color="auto"/>
        <w:right w:val="none" w:sz="0" w:space="0" w:color="auto"/>
      </w:divBdr>
      <w:divsChild>
        <w:div w:id="1216627291">
          <w:marLeft w:val="0"/>
          <w:marRight w:val="0"/>
          <w:marTop w:val="0"/>
          <w:marBottom w:val="0"/>
          <w:divBdr>
            <w:top w:val="none" w:sz="0" w:space="0" w:color="auto"/>
            <w:left w:val="none" w:sz="0" w:space="0" w:color="auto"/>
            <w:bottom w:val="none" w:sz="0" w:space="0" w:color="auto"/>
            <w:right w:val="none" w:sz="0" w:space="0" w:color="auto"/>
          </w:divBdr>
        </w:div>
        <w:div w:id="1243955099">
          <w:marLeft w:val="0"/>
          <w:marRight w:val="0"/>
          <w:marTop w:val="0"/>
          <w:marBottom w:val="0"/>
          <w:divBdr>
            <w:top w:val="none" w:sz="0" w:space="0" w:color="auto"/>
            <w:left w:val="none" w:sz="0" w:space="0" w:color="auto"/>
            <w:bottom w:val="none" w:sz="0" w:space="0" w:color="auto"/>
            <w:right w:val="none" w:sz="0" w:space="0" w:color="auto"/>
          </w:divBdr>
        </w:div>
      </w:divsChild>
    </w:div>
    <w:div w:id="1064180512">
      <w:bodyDiv w:val="1"/>
      <w:marLeft w:val="0"/>
      <w:marRight w:val="0"/>
      <w:marTop w:val="0"/>
      <w:marBottom w:val="0"/>
      <w:divBdr>
        <w:top w:val="none" w:sz="0" w:space="0" w:color="auto"/>
        <w:left w:val="none" w:sz="0" w:space="0" w:color="auto"/>
        <w:bottom w:val="none" w:sz="0" w:space="0" w:color="auto"/>
        <w:right w:val="none" w:sz="0" w:space="0" w:color="auto"/>
      </w:divBdr>
      <w:divsChild>
        <w:div w:id="871260879">
          <w:marLeft w:val="0"/>
          <w:marRight w:val="0"/>
          <w:marTop w:val="0"/>
          <w:marBottom w:val="0"/>
          <w:divBdr>
            <w:top w:val="none" w:sz="0" w:space="0" w:color="auto"/>
            <w:left w:val="none" w:sz="0" w:space="0" w:color="auto"/>
            <w:bottom w:val="none" w:sz="0" w:space="0" w:color="auto"/>
            <w:right w:val="none" w:sz="0" w:space="0" w:color="auto"/>
          </w:divBdr>
        </w:div>
        <w:div w:id="1206673711">
          <w:marLeft w:val="0"/>
          <w:marRight w:val="0"/>
          <w:marTop w:val="0"/>
          <w:marBottom w:val="0"/>
          <w:divBdr>
            <w:top w:val="none" w:sz="0" w:space="0" w:color="auto"/>
            <w:left w:val="none" w:sz="0" w:space="0" w:color="auto"/>
            <w:bottom w:val="none" w:sz="0" w:space="0" w:color="auto"/>
            <w:right w:val="none" w:sz="0" w:space="0" w:color="auto"/>
          </w:divBdr>
        </w:div>
        <w:div w:id="2101632715">
          <w:marLeft w:val="0"/>
          <w:marRight w:val="0"/>
          <w:marTop w:val="0"/>
          <w:marBottom w:val="0"/>
          <w:divBdr>
            <w:top w:val="none" w:sz="0" w:space="0" w:color="auto"/>
            <w:left w:val="none" w:sz="0" w:space="0" w:color="auto"/>
            <w:bottom w:val="none" w:sz="0" w:space="0" w:color="auto"/>
            <w:right w:val="none" w:sz="0" w:space="0" w:color="auto"/>
          </w:divBdr>
        </w:div>
      </w:divsChild>
    </w:div>
    <w:div w:id="1161388975">
      <w:bodyDiv w:val="1"/>
      <w:marLeft w:val="0"/>
      <w:marRight w:val="0"/>
      <w:marTop w:val="0"/>
      <w:marBottom w:val="0"/>
      <w:divBdr>
        <w:top w:val="none" w:sz="0" w:space="0" w:color="auto"/>
        <w:left w:val="none" w:sz="0" w:space="0" w:color="auto"/>
        <w:bottom w:val="none" w:sz="0" w:space="0" w:color="auto"/>
        <w:right w:val="none" w:sz="0" w:space="0" w:color="auto"/>
      </w:divBdr>
      <w:divsChild>
        <w:div w:id="366217745">
          <w:marLeft w:val="0"/>
          <w:marRight w:val="0"/>
          <w:marTop w:val="0"/>
          <w:marBottom w:val="0"/>
          <w:divBdr>
            <w:top w:val="none" w:sz="0" w:space="0" w:color="auto"/>
            <w:left w:val="none" w:sz="0" w:space="0" w:color="auto"/>
            <w:bottom w:val="none" w:sz="0" w:space="0" w:color="auto"/>
            <w:right w:val="none" w:sz="0" w:space="0" w:color="auto"/>
          </w:divBdr>
        </w:div>
        <w:div w:id="913974129">
          <w:marLeft w:val="0"/>
          <w:marRight w:val="0"/>
          <w:marTop w:val="0"/>
          <w:marBottom w:val="0"/>
          <w:divBdr>
            <w:top w:val="none" w:sz="0" w:space="0" w:color="auto"/>
            <w:left w:val="none" w:sz="0" w:space="0" w:color="auto"/>
            <w:bottom w:val="none" w:sz="0" w:space="0" w:color="auto"/>
            <w:right w:val="none" w:sz="0" w:space="0" w:color="auto"/>
          </w:divBdr>
        </w:div>
        <w:div w:id="1993095826">
          <w:marLeft w:val="0"/>
          <w:marRight w:val="0"/>
          <w:marTop w:val="0"/>
          <w:marBottom w:val="0"/>
          <w:divBdr>
            <w:top w:val="none" w:sz="0" w:space="0" w:color="auto"/>
            <w:left w:val="none" w:sz="0" w:space="0" w:color="auto"/>
            <w:bottom w:val="none" w:sz="0" w:space="0" w:color="auto"/>
            <w:right w:val="none" w:sz="0" w:space="0" w:color="auto"/>
          </w:divBdr>
        </w:div>
      </w:divsChild>
    </w:div>
    <w:div w:id="1181890179">
      <w:bodyDiv w:val="1"/>
      <w:marLeft w:val="0"/>
      <w:marRight w:val="0"/>
      <w:marTop w:val="0"/>
      <w:marBottom w:val="0"/>
      <w:divBdr>
        <w:top w:val="none" w:sz="0" w:space="0" w:color="auto"/>
        <w:left w:val="none" w:sz="0" w:space="0" w:color="auto"/>
        <w:bottom w:val="none" w:sz="0" w:space="0" w:color="auto"/>
        <w:right w:val="none" w:sz="0" w:space="0" w:color="auto"/>
      </w:divBdr>
      <w:divsChild>
        <w:div w:id="468789906">
          <w:marLeft w:val="0"/>
          <w:marRight w:val="0"/>
          <w:marTop w:val="0"/>
          <w:marBottom w:val="0"/>
          <w:divBdr>
            <w:top w:val="none" w:sz="0" w:space="0" w:color="auto"/>
            <w:left w:val="none" w:sz="0" w:space="0" w:color="auto"/>
            <w:bottom w:val="none" w:sz="0" w:space="0" w:color="auto"/>
            <w:right w:val="none" w:sz="0" w:space="0" w:color="auto"/>
          </w:divBdr>
        </w:div>
        <w:div w:id="1841003049">
          <w:marLeft w:val="0"/>
          <w:marRight w:val="0"/>
          <w:marTop w:val="0"/>
          <w:marBottom w:val="0"/>
          <w:divBdr>
            <w:top w:val="none" w:sz="0" w:space="0" w:color="auto"/>
            <w:left w:val="none" w:sz="0" w:space="0" w:color="auto"/>
            <w:bottom w:val="none" w:sz="0" w:space="0" w:color="auto"/>
            <w:right w:val="none" w:sz="0" w:space="0" w:color="auto"/>
          </w:divBdr>
        </w:div>
      </w:divsChild>
    </w:div>
    <w:div w:id="1202323669">
      <w:bodyDiv w:val="1"/>
      <w:marLeft w:val="0"/>
      <w:marRight w:val="0"/>
      <w:marTop w:val="0"/>
      <w:marBottom w:val="0"/>
      <w:divBdr>
        <w:top w:val="none" w:sz="0" w:space="0" w:color="auto"/>
        <w:left w:val="none" w:sz="0" w:space="0" w:color="auto"/>
        <w:bottom w:val="none" w:sz="0" w:space="0" w:color="auto"/>
        <w:right w:val="none" w:sz="0" w:space="0" w:color="auto"/>
      </w:divBdr>
      <w:divsChild>
        <w:div w:id="152187267">
          <w:marLeft w:val="0"/>
          <w:marRight w:val="0"/>
          <w:marTop w:val="0"/>
          <w:marBottom w:val="0"/>
          <w:divBdr>
            <w:top w:val="none" w:sz="0" w:space="0" w:color="auto"/>
            <w:left w:val="none" w:sz="0" w:space="0" w:color="auto"/>
            <w:bottom w:val="none" w:sz="0" w:space="0" w:color="auto"/>
            <w:right w:val="none" w:sz="0" w:space="0" w:color="auto"/>
          </w:divBdr>
        </w:div>
        <w:div w:id="330791490">
          <w:marLeft w:val="0"/>
          <w:marRight w:val="0"/>
          <w:marTop w:val="0"/>
          <w:marBottom w:val="0"/>
          <w:divBdr>
            <w:top w:val="none" w:sz="0" w:space="0" w:color="auto"/>
            <w:left w:val="none" w:sz="0" w:space="0" w:color="auto"/>
            <w:bottom w:val="none" w:sz="0" w:space="0" w:color="auto"/>
            <w:right w:val="none" w:sz="0" w:space="0" w:color="auto"/>
          </w:divBdr>
        </w:div>
        <w:div w:id="1355110741">
          <w:marLeft w:val="0"/>
          <w:marRight w:val="0"/>
          <w:marTop w:val="0"/>
          <w:marBottom w:val="0"/>
          <w:divBdr>
            <w:top w:val="none" w:sz="0" w:space="0" w:color="auto"/>
            <w:left w:val="none" w:sz="0" w:space="0" w:color="auto"/>
            <w:bottom w:val="none" w:sz="0" w:space="0" w:color="auto"/>
            <w:right w:val="none" w:sz="0" w:space="0" w:color="auto"/>
          </w:divBdr>
        </w:div>
      </w:divsChild>
    </w:div>
    <w:div w:id="1204097615">
      <w:bodyDiv w:val="1"/>
      <w:marLeft w:val="0"/>
      <w:marRight w:val="0"/>
      <w:marTop w:val="0"/>
      <w:marBottom w:val="0"/>
      <w:divBdr>
        <w:top w:val="none" w:sz="0" w:space="0" w:color="auto"/>
        <w:left w:val="none" w:sz="0" w:space="0" w:color="auto"/>
        <w:bottom w:val="none" w:sz="0" w:space="0" w:color="auto"/>
        <w:right w:val="none" w:sz="0" w:space="0" w:color="auto"/>
      </w:divBdr>
      <w:divsChild>
        <w:div w:id="56906120">
          <w:marLeft w:val="0"/>
          <w:marRight w:val="0"/>
          <w:marTop w:val="0"/>
          <w:marBottom w:val="0"/>
          <w:divBdr>
            <w:top w:val="none" w:sz="0" w:space="0" w:color="auto"/>
            <w:left w:val="none" w:sz="0" w:space="0" w:color="auto"/>
            <w:bottom w:val="none" w:sz="0" w:space="0" w:color="auto"/>
            <w:right w:val="none" w:sz="0" w:space="0" w:color="auto"/>
          </w:divBdr>
        </w:div>
        <w:div w:id="1205024920">
          <w:marLeft w:val="0"/>
          <w:marRight w:val="0"/>
          <w:marTop w:val="0"/>
          <w:marBottom w:val="0"/>
          <w:divBdr>
            <w:top w:val="none" w:sz="0" w:space="0" w:color="auto"/>
            <w:left w:val="none" w:sz="0" w:space="0" w:color="auto"/>
            <w:bottom w:val="none" w:sz="0" w:space="0" w:color="auto"/>
            <w:right w:val="none" w:sz="0" w:space="0" w:color="auto"/>
          </w:divBdr>
        </w:div>
        <w:div w:id="1769808383">
          <w:marLeft w:val="0"/>
          <w:marRight w:val="0"/>
          <w:marTop w:val="0"/>
          <w:marBottom w:val="0"/>
          <w:divBdr>
            <w:top w:val="none" w:sz="0" w:space="0" w:color="auto"/>
            <w:left w:val="none" w:sz="0" w:space="0" w:color="auto"/>
            <w:bottom w:val="none" w:sz="0" w:space="0" w:color="auto"/>
            <w:right w:val="none" w:sz="0" w:space="0" w:color="auto"/>
          </w:divBdr>
        </w:div>
      </w:divsChild>
    </w:div>
    <w:div w:id="1427113497">
      <w:bodyDiv w:val="1"/>
      <w:marLeft w:val="0"/>
      <w:marRight w:val="0"/>
      <w:marTop w:val="0"/>
      <w:marBottom w:val="0"/>
      <w:divBdr>
        <w:top w:val="none" w:sz="0" w:space="0" w:color="auto"/>
        <w:left w:val="none" w:sz="0" w:space="0" w:color="auto"/>
        <w:bottom w:val="none" w:sz="0" w:space="0" w:color="auto"/>
        <w:right w:val="none" w:sz="0" w:space="0" w:color="auto"/>
      </w:divBdr>
      <w:divsChild>
        <w:div w:id="900746274">
          <w:marLeft w:val="0"/>
          <w:marRight w:val="0"/>
          <w:marTop w:val="0"/>
          <w:marBottom w:val="0"/>
          <w:divBdr>
            <w:top w:val="none" w:sz="0" w:space="0" w:color="auto"/>
            <w:left w:val="none" w:sz="0" w:space="0" w:color="auto"/>
            <w:bottom w:val="none" w:sz="0" w:space="0" w:color="auto"/>
            <w:right w:val="none" w:sz="0" w:space="0" w:color="auto"/>
          </w:divBdr>
        </w:div>
        <w:div w:id="2137796609">
          <w:marLeft w:val="0"/>
          <w:marRight w:val="0"/>
          <w:marTop w:val="0"/>
          <w:marBottom w:val="0"/>
          <w:divBdr>
            <w:top w:val="none" w:sz="0" w:space="0" w:color="auto"/>
            <w:left w:val="none" w:sz="0" w:space="0" w:color="auto"/>
            <w:bottom w:val="none" w:sz="0" w:space="0" w:color="auto"/>
            <w:right w:val="none" w:sz="0" w:space="0" w:color="auto"/>
          </w:divBdr>
        </w:div>
      </w:divsChild>
    </w:div>
    <w:div w:id="1561551804">
      <w:bodyDiv w:val="1"/>
      <w:marLeft w:val="0"/>
      <w:marRight w:val="0"/>
      <w:marTop w:val="0"/>
      <w:marBottom w:val="0"/>
      <w:divBdr>
        <w:top w:val="none" w:sz="0" w:space="0" w:color="auto"/>
        <w:left w:val="none" w:sz="0" w:space="0" w:color="auto"/>
        <w:bottom w:val="none" w:sz="0" w:space="0" w:color="auto"/>
        <w:right w:val="none" w:sz="0" w:space="0" w:color="auto"/>
      </w:divBdr>
      <w:divsChild>
        <w:div w:id="1314333651">
          <w:marLeft w:val="0"/>
          <w:marRight w:val="0"/>
          <w:marTop w:val="0"/>
          <w:marBottom w:val="0"/>
          <w:divBdr>
            <w:top w:val="none" w:sz="0" w:space="0" w:color="auto"/>
            <w:left w:val="none" w:sz="0" w:space="0" w:color="auto"/>
            <w:bottom w:val="none" w:sz="0" w:space="0" w:color="auto"/>
            <w:right w:val="none" w:sz="0" w:space="0" w:color="auto"/>
          </w:divBdr>
        </w:div>
        <w:div w:id="1984118961">
          <w:marLeft w:val="0"/>
          <w:marRight w:val="0"/>
          <w:marTop w:val="0"/>
          <w:marBottom w:val="0"/>
          <w:divBdr>
            <w:top w:val="none" w:sz="0" w:space="0" w:color="auto"/>
            <w:left w:val="none" w:sz="0" w:space="0" w:color="auto"/>
            <w:bottom w:val="none" w:sz="0" w:space="0" w:color="auto"/>
            <w:right w:val="none" w:sz="0" w:space="0" w:color="auto"/>
          </w:divBdr>
        </w:div>
      </w:divsChild>
    </w:div>
    <w:div w:id="1636526394">
      <w:bodyDiv w:val="1"/>
      <w:marLeft w:val="0"/>
      <w:marRight w:val="0"/>
      <w:marTop w:val="0"/>
      <w:marBottom w:val="0"/>
      <w:divBdr>
        <w:top w:val="none" w:sz="0" w:space="0" w:color="auto"/>
        <w:left w:val="none" w:sz="0" w:space="0" w:color="auto"/>
        <w:bottom w:val="none" w:sz="0" w:space="0" w:color="auto"/>
        <w:right w:val="none" w:sz="0" w:space="0" w:color="auto"/>
      </w:divBdr>
      <w:divsChild>
        <w:div w:id="1042435700">
          <w:marLeft w:val="0"/>
          <w:marRight w:val="0"/>
          <w:marTop w:val="0"/>
          <w:marBottom w:val="0"/>
          <w:divBdr>
            <w:top w:val="none" w:sz="0" w:space="0" w:color="auto"/>
            <w:left w:val="none" w:sz="0" w:space="0" w:color="auto"/>
            <w:bottom w:val="none" w:sz="0" w:space="0" w:color="auto"/>
            <w:right w:val="none" w:sz="0" w:space="0" w:color="auto"/>
          </w:divBdr>
        </w:div>
        <w:div w:id="1237352112">
          <w:marLeft w:val="0"/>
          <w:marRight w:val="0"/>
          <w:marTop w:val="0"/>
          <w:marBottom w:val="0"/>
          <w:divBdr>
            <w:top w:val="none" w:sz="0" w:space="0" w:color="auto"/>
            <w:left w:val="none" w:sz="0" w:space="0" w:color="auto"/>
            <w:bottom w:val="none" w:sz="0" w:space="0" w:color="auto"/>
            <w:right w:val="none" w:sz="0" w:space="0" w:color="auto"/>
          </w:divBdr>
        </w:div>
      </w:divsChild>
    </w:div>
    <w:div w:id="1939871152">
      <w:bodyDiv w:val="1"/>
      <w:marLeft w:val="0"/>
      <w:marRight w:val="0"/>
      <w:marTop w:val="0"/>
      <w:marBottom w:val="0"/>
      <w:divBdr>
        <w:top w:val="none" w:sz="0" w:space="0" w:color="auto"/>
        <w:left w:val="none" w:sz="0" w:space="0" w:color="auto"/>
        <w:bottom w:val="none" w:sz="0" w:space="0" w:color="auto"/>
        <w:right w:val="none" w:sz="0" w:space="0" w:color="auto"/>
      </w:divBdr>
      <w:divsChild>
        <w:div w:id="911159806">
          <w:marLeft w:val="0"/>
          <w:marRight w:val="0"/>
          <w:marTop w:val="0"/>
          <w:marBottom w:val="0"/>
          <w:divBdr>
            <w:top w:val="none" w:sz="0" w:space="0" w:color="auto"/>
            <w:left w:val="none" w:sz="0" w:space="0" w:color="auto"/>
            <w:bottom w:val="none" w:sz="0" w:space="0" w:color="auto"/>
            <w:right w:val="none" w:sz="0" w:space="0" w:color="auto"/>
          </w:divBdr>
        </w:div>
        <w:div w:id="1542328907">
          <w:marLeft w:val="0"/>
          <w:marRight w:val="0"/>
          <w:marTop w:val="0"/>
          <w:marBottom w:val="0"/>
          <w:divBdr>
            <w:top w:val="none" w:sz="0" w:space="0" w:color="auto"/>
            <w:left w:val="none" w:sz="0" w:space="0" w:color="auto"/>
            <w:bottom w:val="none" w:sz="0" w:space="0" w:color="auto"/>
            <w:right w:val="none" w:sz="0" w:space="0" w:color="auto"/>
          </w:divBdr>
        </w:div>
        <w:div w:id="1613173059">
          <w:marLeft w:val="0"/>
          <w:marRight w:val="0"/>
          <w:marTop w:val="0"/>
          <w:marBottom w:val="0"/>
          <w:divBdr>
            <w:top w:val="none" w:sz="0" w:space="0" w:color="auto"/>
            <w:left w:val="none" w:sz="0" w:space="0" w:color="auto"/>
            <w:bottom w:val="none" w:sz="0" w:space="0" w:color="auto"/>
            <w:right w:val="none" w:sz="0" w:space="0" w:color="auto"/>
          </w:divBdr>
        </w:div>
      </w:divsChild>
    </w:div>
    <w:div w:id="1945846279">
      <w:bodyDiv w:val="1"/>
      <w:marLeft w:val="0"/>
      <w:marRight w:val="0"/>
      <w:marTop w:val="0"/>
      <w:marBottom w:val="0"/>
      <w:divBdr>
        <w:top w:val="none" w:sz="0" w:space="0" w:color="auto"/>
        <w:left w:val="none" w:sz="0" w:space="0" w:color="auto"/>
        <w:bottom w:val="none" w:sz="0" w:space="0" w:color="auto"/>
        <w:right w:val="none" w:sz="0" w:space="0" w:color="auto"/>
      </w:divBdr>
      <w:divsChild>
        <w:div w:id="632059028">
          <w:marLeft w:val="0"/>
          <w:marRight w:val="0"/>
          <w:marTop w:val="0"/>
          <w:marBottom w:val="0"/>
          <w:divBdr>
            <w:top w:val="none" w:sz="0" w:space="0" w:color="auto"/>
            <w:left w:val="none" w:sz="0" w:space="0" w:color="auto"/>
            <w:bottom w:val="none" w:sz="0" w:space="0" w:color="auto"/>
            <w:right w:val="none" w:sz="0" w:space="0" w:color="auto"/>
          </w:divBdr>
        </w:div>
        <w:div w:id="1756200900">
          <w:marLeft w:val="0"/>
          <w:marRight w:val="0"/>
          <w:marTop w:val="0"/>
          <w:marBottom w:val="0"/>
          <w:divBdr>
            <w:top w:val="none" w:sz="0" w:space="0" w:color="auto"/>
            <w:left w:val="none" w:sz="0" w:space="0" w:color="auto"/>
            <w:bottom w:val="none" w:sz="0" w:space="0" w:color="auto"/>
            <w:right w:val="none" w:sz="0" w:space="0" w:color="auto"/>
          </w:divBdr>
        </w:div>
      </w:divsChild>
    </w:div>
    <w:div w:id="2076003242">
      <w:bodyDiv w:val="1"/>
      <w:marLeft w:val="0"/>
      <w:marRight w:val="0"/>
      <w:marTop w:val="0"/>
      <w:marBottom w:val="0"/>
      <w:divBdr>
        <w:top w:val="none" w:sz="0" w:space="0" w:color="auto"/>
        <w:left w:val="none" w:sz="0" w:space="0" w:color="auto"/>
        <w:bottom w:val="none" w:sz="0" w:space="0" w:color="auto"/>
        <w:right w:val="none" w:sz="0" w:space="0" w:color="auto"/>
      </w:divBdr>
      <w:divsChild>
        <w:div w:id="74280595">
          <w:marLeft w:val="0"/>
          <w:marRight w:val="0"/>
          <w:marTop w:val="0"/>
          <w:marBottom w:val="0"/>
          <w:divBdr>
            <w:top w:val="none" w:sz="0" w:space="0" w:color="auto"/>
            <w:left w:val="none" w:sz="0" w:space="0" w:color="auto"/>
            <w:bottom w:val="none" w:sz="0" w:space="0" w:color="auto"/>
            <w:right w:val="none" w:sz="0" w:space="0" w:color="auto"/>
          </w:divBdr>
        </w:div>
        <w:div w:id="752164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e.ca.gov/sp/cd/re/documents/preschoollf.pdf" TargetMode="External"/><Relationship Id="rId18" Type="http://schemas.openxmlformats.org/officeDocument/2006/relationships/hyperlink" Target="https://www.cde.ca.gov/sp/cd/re/documents/psframeworkkvol1.pdf"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cde.ca.gov/sp/se/ac/documents/cadyslexiaguidelines.pdf" TargetMode="External"/><Relationship Id="rId7" Type="http://schemas.openxmlformats.org/officeDocument/2006/relationships/webSettings" Target="webSettings.xml"/><Relationship Id="rId12" Type="http://schemas.openxmlformats.org/officeDocument/2006/relationships/hyperlink" Target="https://www.cde.ca.gov/sp/cd/re/documents/itfoundations2009.pdf" TargetMode="External"/><Relationship Id="rId17" Type="http://schemas.openxmlformats.org/officeDocument/2006/relationships/hyperlink" Target="https://www.cde.ca.gov/sp/cd/re/documents/itcurriculumframework.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lstandards.org/wp-content/uploads/2021/05/K-12-ASL-Content-Standards.pdf" TargetMode="External"/><Relationship Id="rId20" Type="http://schemas.openxmlformats.org/officeDocument/2006/relationships/hyperlink" Target="https://www.cde.ca.gov/ci/cr/r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e.ca.gov/sp/el/er/documents/eldstndspublication14.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slstandards.org/wp-content/uploads/2021/05/K-12-ASL-Content-Standards.pdf" TargetMode="External"/><Relationship Id="rId23" Type="http://schemas.openxmlformats.org/officeDocument/2006/relationships/footer" Target="footer1.xml"/><Relationship Id="rId10" Type="http://schemas.openxmlformats.org/officeDocument/2006/relationships/hyperlink" Target="https://www.cde.ca.gov/be/st/ss/documents/finalelaccssstandards.pdf" TargetMode="External"/><Relationship Id="rId19" Type="http://schemas.openxmlformats.org/officeDocument/2006/relationships/hyperlink" Target="https://www.cde.ca.gov/pd/ps/documents/cacompstatelitpla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e.ca.gov/sp/ss/dh/positionstmnt.asp" TargetMode="External"/><Relationship Id="rId22" Type="http://schemas.openxmlformats.org/officeDocument/2006/relationships/hyperlink" Target="https://www.cde.ca.gov/sp/ss/dh/documents/proguidl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64A2E-3515-4415-A85B-54C7B8CCC668}">
  <ds:schemaRefs>
    <ds:schemaRef ds:uri="http://www.w3.org/XML/1998/namespace"/>
    <ds:schemaRef ds:uri="http://purl.org/dc/dcmitype/"/>
    <ds:schemaRef ds:uri="http://schemas.microsoft.com/office/2006/documentManagement/types"/>
    <ds:schemaRef ds:uri="http://purl.org/dc/elements/1.1/"/>
    <ds:schemaRef ds:uri="4c3acd45-541a-447d-b100-853e2f4c1c0f"/>
    <ds:schemaRef ds:uri="http://schemas.openxmlformats.org/package/2006/metadata/core-properties"/>
    <ds:schemaRef ds:uri="http://purl.org/dc/terms/"/>
    <ds:schemaRef ds:uri="http://schemas.microsoft.com/office/infopath/2007/PartnerControls"/>
    <ds:schemaRef ds:uri="9803f46a-11bf-48f7-81fb-4a99cde79948"/>
    <ds:schemaRef ds:uri="http://schemas.microsoft.com/office/2006/metadata/properties"/>
  </ds:schemaRefs>
</ds:datastoreItem>
</file>

<file path=customXml/itemProps2.xml><?xml version="1.0" encoding="utf-8"?>
<ds:datastoreItem xmlns:ds="http://schemas.openxmlformats.org/officeDocument/2006/customXml" ds:itemID="{5DF71443-5C0E-4268-A974-02D145B5D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861155-D35E-4277-BF61-AF70BE9E5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24</Pages>
  <Words>6861</Words>
  <Characters>39110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EdSp MMSN and ESN Standard 7 Literacy Evidence Guide</vt:lpstr>
    </vt:vector>
  </TitlesOfParts>
  <Company/>
  <LinksUpToDate>false</LinksUpToDate>
  <CharactersWithSpaces>45880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EdSp DHH Standard 7 Literacy Evidence Guide</dc:title>
  <dc:subject/>
  <dc:creator>Hickey, Cheryl</dc:creator>
  <cp:keywords/>
  <dc:description/>
  <cp:lastModifiedBy>Bedi, Poonam</cp:lastModifiedBy>
  <cp:revision>160</cp:revision>
  <dcterms:created xsi:type="dcterms:W3CDTF">2023-02-10T00:19:00Z</dcterms:created>
  <dcterms:modified xsi:type="dcterms:W3CDTF">2024-05-06T21:27:00Z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MediaServiceImageTags">
    <vt:lpwstr/>
  </property>
</Properties>
</file>