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4044" w14:textId="5BA76577" w:rsidR="00BB0FD1" w:rsidRPr="00577748" w:rsidRDefault="00BB0FD1" w:rsidP="00F30AD4">
      <w:pPr>
        <w:pStyle w:val="Heading1"/>
        <w:spacing w:after="240"/>
        <w:jc w:val="center"/>
      </w:pPr>
      <w:bookmarkStart w:id="0" w:name="_GoBack"/>
      <w:r w:rsidRPr="00577748">
        <w:t>Division VIII of Title 5 of the California Code of Regulations</w:t>
      </w:r>
      <w:r w:rsidR="00F30AD4">
        <w:br/>
      </w:r>
      <w:r w:rsidRPr="00577748">
        <w:rPr>
          <w:bCs/>
        </w:rPr>
        <w:t>Proposed Amendments to Title 5 of the California Code of Regulations</w:t>
      </w:r>
      <w:r w:rsidR="00F30AD4">
        <w:br/>
      </w:r>
      <w:r w:rsidRPr="00577748">
        <w:rPr>
          <w:bCs/>
        </w:rPr>
        <w:t>Pertaining to Fees</w:t>
      </w:r>
      <w:r w:rsidR="00F30AD4">
        <w:br/>
      </w:r>
      <w:r w:rsidRPr="00577748">
        <w:t>Final Statement of Reasons</w:t>
      </w:r>
    </w:p>
    <w:bookmarkEnd w:id="0"/>
    <w:p w14:paraId="1D32861A" w14:textId="77777777" w:rsidR="00BB0FD1" w:rsidRPr="00CD68A5" w:rsidRDefault="00BB0FD1" w:rsidP="003C7D13">
      <w:pPr>
        <w:pStyle w:val="Heading2"/>
      </w:pPr>
      <w:r w:rsidRPr="00CD68A5">
        <w:t>Public</w:t>
      </w:r>
      <w:r w:rsidRPr="00CD68A5">
        <w:rPr>
          <w:spacing w:val="-16"/>
        </w:rPr>
        <w:t xml:space="preserve"> </w:t>
      </w:r>
      <w:r w:rsidRPr="00CD68A5">
        <w:t>Problem</w:t>
      </w:r>
    </w:p>
    <w:p w14:paraId="364F5143" w14:textId="77777777" w:rsidR="00BB0FD1" w:rsidRPr="00CD68A5" w:rsidRDefault="00BB0FD1" w:rsidP="00BB0FD1">
      <w:pPr>
        <w:widowControl w:val="0"/>
        <w:ind w:right="-4"/>
        <w:rPr>
          <w:rFonts w:ascii="Calibri" w:eastAsia="Calibri" w:hAnsi="Calibri"/>
        </w:rPr>
      </w:pPr>
      <w:r w:rsidRPr="00CD68A5">
        <w:rPr>
          <w:rFonts w:ascii="Calibri" w:eastAsia="Calibri" w:hAnsi="Calibri"/>
        </w:rPr>
        <w:t>There is no change to the public problem information since the original submission of the</w:t>
      </w:r>
      <w:r w:rsidRPr="00CD68A5">
        <w:rPr>
          <w:rFonts w:ascii="Calibri" w:eastAsia="Calibri" w:hAnsi="Calibri"/>
          <w:spacing w:val="40"/>
        </w:rPr>
        <w:t xml:space="preserve"> </w:t>
      </w:r>
      <w:r w:rsidRPr="00CD68A5">
        <w:rPr>
          <w:rFonts w:ascii="Calibri" w:eastAsia="Calibri" w:hAnsi="Calibri"/>
        </w:rPr>
        <w:t>Initial</w:t>
      </w:r>
      <w:r w:rsidRPr="00CD68A5">
        <w:rPr>
          <w:rFonts w:ascii="Calibri" w:eastAsia="Calibri" w:hAnsi="Calibri"/>
          <w:spacing w:val="-1"/>
          <w:w w:val="97"/>
        </w:rPr>
        <w:t xml:space="preserve"> </w:t>
      </w:r>
      <w:r w:rsidRPr="00CD68A5">
        <w:rPr>
          <w:rFonts w:ascii="Calibri" w:eastAsia="Calibri" w:hAnsi="Calibri"/>
        </w:rPr>
        <w:t>Statement of</w:t>
      </w:r>
      <w:r w:rsidRPr="00CD68A5">
        <w:rPr>
          <w:rFonts w:ascii="Calibri" w:eastAsia="Calibri" w:hAnsi="Calibri"/>
          <w:spacing w:val="-7"/>
        </w:rPr>
        <w:t xml:space="preserve"> </w:t>
      </w:r>
      <w:r w:rsidRPr="00CD68A5">
        <w:rPr>
          <w:rFonts w:ascii="Calibri" w:eastAsia="Calibri" w:hAnsi="Calibri"/>
        </w:rPr>
        <w:t xml:space="preserve">Reasons. </w:t>
      </w:r>
    </w:p>
    <w:p w14:paraId="79788D14" w14:textId="77777777" w:rsidR="00BB0FD1" w:rsidRPr="00CD68A5" w:rsidRDefault="00BB0FD1" w:rsidP="00F30AD4">
      <w:pPr>
        <w:pStyle w:val="Heading2"/>
        <w:spacing w:before="240"/>
        <w:rPr>
          <w:rFonts w:eastAsia="Calibri"/>
        </w:rPr>
      </w:pPr>
      <w:r w:rsidRPr="00CD68A5">
        <w:rPr>
          <w:rFonts w:eastAsia="Calibri"/>
        </w:rPr>
        <w:t>Purpose of</w:t>
      </w:r>
      <w:r w:rsidRPr="00CD68A5">
        <w:rPr>
          <w:rFonts w:eastAsia="Calibri"/>
          <w:spacing w:val="-14"/>
        </w:rPr>
        <w:t xml:space="preserve"> </w:t>
      </w:r>
      <w:r w:rsidRPr="00CD68A5">
        <w:rPr>
          <w:rFonts w:eastAsia="Calibri"/>
        </w:rPr>
        <w:t>Proposed</w:t>
      </w:r>
      <w:r w:rsidRPr="00CD68A5">
        <w:rPr>
          <w:rFonts w:eastAsia="Calibri"/>
          <w:spacing w:val="-16"/>
        </w:rPr>
        <w:t xml:space="preserve"> </w:t>
      </w:r>
      <w:r w:rsidRPr="00CD68A5">
        <w:rPr>
          <w:rFonts w:eastAsia="Calibri"/>
        </w:rPr>
        <w:t>Action</w:t>
      </w:r>
    </w:p>
    <w:p w14:paraId="20C93A32" w14:textId="77777777" w:rsidR="00BB0FD1" w:rsidRDefault="00BB0FD1" w:rsidP="00BB0FD1">
      <w:pPr>
        <w:widowControl w:val="0"/>
        <w:ind w:right="-4"/>
        <w:rPr>
          <w:rFonts w:ascii="Calibri" w:eastAsia="Calibri" w:hAnsi="Calibri"/>
        </w:rPr>
      </w:pPr>
      <w:r>
        <w:rPr>
          <w:rFonts w:ascii="Calibri" w:eastAsia="Calibri" w:hAnsi="Calibri"/>
        </w:rPr>
        <w:t>There is no change</w:t>
      </w:r>
      <w:r w:rsidRPr="00CD68A5">
        <w:rPr>
          <w:rFonts w:ascii="Calibri" w:eastAsia="Calibri" w:hAnsi="Calibri"/>
        </w:rPr>
        <w:t xml:space="preserve"> to the original purpose </w:t>
      </w:r>
      <w:r w:rsidRPr="00CD68A5">
        <w:rPr>
          <w:rFonts w:ascii="Calibri" w:eastAsia="Calibri" w:hAnsi="Calibri"/>
          <w:spacing w:val="3"/>
        </w:rPr>
        <w:t xml:space="preserve">of </w:t>
      </w:r>
      <w:r w:rsidRPr="00CD68A5">
        <w:rPr>
          <w:rFonts w:ascii="Calibri" w:eastAsia="Calibri" w:hAnsi="Calibri"/>
        </w:rPr>
        <w:t>the proposed action</w:t>
      </w:r>
      <w:r>
        <w:rPr>
          <w:rFonts w:ascii="Calibri" w:eastAsia="Calibri" w:hAnsi="Calibri"/>
        </w:rPr>
        <w:t xml:space="preserve"> </w:t>
      </w:r>
      <w:r w:rsidRPr="00CD68A5">
        <w:rPr>
          <w:rFonts w:ascii="Calibri" w:eastAsia="Calibri" w:hAnsi="Calibri"/>
        </w:rPr>
        <w:t>since the original submission of the</w:t>
      </w:r>
      <w:r w:rsidRPr="00CD68A5">
        <w:rPr>
          <w:rFonts w:ascii="Calibri" w:eastAsia="Calibri" w:hAnsi="Calibri"/>
          <w:spacing w:val="40"/>
        </w:rPr>
        <w:t xml:space="preserve"> </w:t>
      </w:r>
      <w:r w:rsidRPr="00CD68A5">
        <w:rPr>
          <w:rFonts w:ascii="Calibri" w:eastAsia="Calibri" w:hAnsi="Calibri"/>
        </w:rPr>
        <w:t>Initial</w:t>
      </w:r>
      <w:r w:rsidRPr="00CD68A5">
        <w:rPr>
          <w:rFonts w:ascii="Calibri" w:eastAsia="Calibri" w:hAnsi="Calibri"/>
          <w:spacing w:val="-1"/>
          <w:w w:val="97"/>
        </w:rPr>
        <w:t xml:space="preserve"> </w:t>
      </w:r>
      <w:r w:rsidRPr="00CD68A5">
        <w:rPr>
          <w:rFonts w:ascii="Calibri" w:eastAsia="Calibri" w:hAnsi="Calibri"/>
        </w:rPr>
        <w:t>Statement of</w:t>
      </w:r>
      <w:r w:rsidRPr="00CD68A5">
        <w:rPr>
          <w:rFonts w:ascii="Calibri" w:eastAsia="Calibri" w:hAnsi="Calibri"/>
          <w:spacing w:val="-7"/>
        </w:rPr>
        <w:t xml:space="preserve"> </w:t>
      </w:r>
      <w:r w:rsidRPr="00CD68A5">
        <w:rPr>
          <w:rFonts w:ascii="Calibri" w:eastAsia="Calibri" w:hAnsi="Calibri"/>
        </w:rPr>
        <w:t xml:space="preserve">Reasons. </w:t>
      </w:r>
    </w:p>
    <w:p w14:paraId="0463BE53" w14:textId="19F32530" w:rsidR="00BB0FD1" w:rsidRPr="00BB0FD1" w:rsidRDefault="00BB0FD1" w:rsidP="00F30AD4">
      <w:pPr>
        <w:pStyle w:val="Heading2"/>
        <w:spacing w:before="240"/>
        <w:rPr>
          <w:rFonts w:eastAsia="Calibri"/>
        </w:rPr>
      </w:pPr>
      <w:bookmarkStart w:id="1" w:name="_Hlk35870396"/>
      <w:r w:rsidRPr="00BB0FD1">
        <w:rPr>
          <w:rFonts w:eastAsia="Calibri"/>
        </w:rPr>
        <w:t xml:space="preserve">Non-Substantive </w:t>
      </w:r>
      <w:r w:rsidR="00993A82">
        <w:rPr>
          <w:rFonts w:eastAsia="Calibri"/>
        </w:rPr>
        <w:t>Changes</w:t>
      </w:r>
      <w:r w:rsidR="00993A82" w:rsidRPr="00BB0FD1">
        <w:rPr>
          <w:rFonts w:eastAsia="Calibri"/>
        </w:rPr>
        <w:t xml:space="preserve"> </w:t>
      </w:r>
      <w:r w:rsidR="00993A82">
        <w:rPr>
          <w:rFonts w:eastAsia="Calibri"/>
        </w:rPr>
        <w:t xml:space="preserve">made to the Regulation Text during </w:t>
      </w:r>
      <w:r w:rsidR="00993A82" w:rsidRPr="00993A82">
        <w:rPr>
          <w:rFonts w:eastAsia="Calibri"/>
        </w:rPr>
        <w:t>Office of Administrative Law</w:t>
      </w:r>
      <w:r w:rsidR="00993A82">
        <w:rPr>
          <w:rFonts w:eastAsia="Calibri"/>
        </w:rPr>
        <w:t xml:space="preserve"> Review</w:t>
      </w:r>
    </w:p>
    <w:p w14:paraId="01891E65" w14:textId="3A5E6AB0" w:rsidR="00B91364" w:rsidRPr="00B91364" w:rsidRDefault="00B91364" w:rsidP="00B91364">
      <w:pPr>
        <w:widowControl w:val="0"/>
        <w:jc w:val="both"/>
        <w:rPr>
          <w:rFonts w:ascii="Calibri" w:eastAsia="Calibri" w:hAnsi="Calibri"/>
        </w:rPr>
      </w:pPr>
      <w:bookmarkStart w:id="2" w:name="_Hlk35870349"/>
      <w:bookmarkEnd w:id="1"/>
      <w:r w:rsidRPr="00B91364">
        <w:rPr>
          <w:rFonts w:ascii="Calibri" w:eastAsia="Calibri" w:hAnsi="Calibri"/>
        </w:rPr>
        <w:t>Commission staff and/or the Office of Administrative Law noticed several errors in the initial text of the regulations</w:t>
      </w:r>
      <w:r w:rsidR="00993A82">
        <w:rPr>
          <w:rFonts w:ascii="Calibri" w:eastAsia="Calibri" w:hAnsi="Calibri"/>
        </w:rPr>
        <w:t xml:space="preserve"> that resulted in non-substantive changes to the regulation text</w:t>
      </w:r>
      <w:r w:rsidRPr="00B91364">
        <w:rPr>
          <w:rFonts w:ascii="Calibri" w:eastAsia="Calibri" w:hAnsi="Calibri"/>
        </w:rPr>
        <w:t xml:space="preserve">. </w:t>
      </w:r>
      <w:r w:rsidR="00993A82">
        <w:rPr>
          <w:rFonts w:ascii="Calibri" w:eastAsia="Calibri" w:hAnsi="Calibri"/>
        </w:rPr>
        <w:t>The word “dollars” was added after the words “one hundred.” This change is non-substantive because “dollars” was in the existing text and is the only word that can reasonably be inferred after the words “one hundred” in the context of this regulation, which pertains to fees. All other changes were minor, technical changes to punctuation</w:t>
      </w:r>
      <w:r w:rsidRPr="00B91364">
        <w:rPr>
          <w:rFonts w:ascii="Calibri" w:eastAsia="Calibri" w:hAnsi="Calibri"/>
        </w:rPr>
        <w:t xml:space="preserve"> that do not alter the final proposed language of the incorporated document in any way. </w:t>
      </w:r>
    </w:p>
    <w:bookmarkEnd w:id="2"/>
    <w:p w14:paraId="651F0DAF" w14:textId="77777777" w:rsidR="00BB0FD1" w:rsidRPr="00CD68A5" w:rsidRDefault="00BB0FD1" w:rsidP="00F30AD4">
      <w:pPr>
        <w:pStyle w:val="Heading2"/>
        <w:spacing w:before="240"/>
        <w:rPr>
          <w:rFonts w:eastAsia="Calibri"/>
        </w:rPr>
      </w:pPr>
      <w:r w:rsidRPr="00CD68A5">
        <w:rPr>
          <w:rFonts w:eastAsia="Calibri"/>
        </w:rPr>
        <w:t>Consideration of</w:t>
      </w:r>
      <w:r w:rsidRPr="00CD68A5">
        <w:rPr>
          <w:rFonts w:eastAsia="Calibri"/>
          <w:spacing w:val="-4"/>
        </w:rPr>
        <w:t xml:space="preserve"> </w:t>
      </w:r>
      <w:r w:rsidRPr="00CD68A5">
        <w:rPr>
          <w:rFonts w:eastAsia="Calibri"/>
        </w:rPr>
        <w:t>Alternatives</w:t>
      </w:r>
    </w:p>
    <w:p w14:paraId="735CE0D3" w14:textId="65A7D5D3" w:rsidR="00BB0FD1" w:rsidRPr="00CD68A5" w:rsidRDefault="00BB0FD1" w:rsidP="00BB0FD1">
      <w:pPr>
        <w:widowControl w:val="0"/>
        <w:ind w:right="-4"/>
        <w:jc w:val="both"/>
        <w:rPr>
          <w:rFonts w:ascii="Calibri" w:eastAsia="Calibri" w:hAnsi="Calibri"/>
        </w:rPr>
      </w:pPr>
      <w:r w:rsidRPr="00CD68A5">
        <w:rPr>
          <w:rFonts w:ascii="Calibri" w:eastAsia="Calibri" w:hAnsi="Calibri"/>
        </w:rPr>
        <w:t xml:space="preserve">The Commission has determined that no reasonable alternative considered by the agency </w:t>
      </w:r>
      <w:r w:rsidRPr="00CD68A5">
        <w:rPr>
          <w:rFonts w:ascii="Calibri" w:eastAsia="Calibri" w:hAnsi="Calibri"/>
          <w:spacing w:val="-4"/>
        </w:rPr>
        <w:t>or</w:t>
      </w:r>
      <w:r w:rsidRPr="00CD68A5">
        <w:rPr>
          <w:rFonts w:ascii="Calibri" w:eastAsia="Calibri" w:hAnsi="Calibri"/>
          <w:spacing w:val="-4"/>
          <w:w w:val="101"/>
        </w:rPr>
        <w:t xml:space="preserve"> </w:t>
      </w:r>
      <w:r w:rsidRPr="00CD68A5">
        <w:rPr>
          <w:rFonts w:ascii="Calibri" w:eastAsia="Calibri" w:hAnsi="Calibri"/>
          <w:spacing w:val="-3"/>
        </w:rPr>
        <w:t xml:space="preserve">that </w:t>
      </w:r>
      <w:r w:rsidRPr="00CD68A5">
        <w:rPr>
          <w:rFonts w:ascii="Calibri" w:eastAsia="Calibri" w:hAnsi="Calibri"/>
        </w:rPr>
        <w:t xml:space="preserve">has otherwise </w:t>
      </w:r>
      <w:r w:rsidRPr="00CD68A5">
        <w:rPr>
          <w:rFonts w:ascii="Calibri" w:eastAsia="Calibri" w:hAnsi="Calibri"/>
          <w:spacing w:val="-3"/>
        </w:rPr>
        <w:t xml:space="preserve">been </w:t>
      </w:r>
      <w:r w:rsidRPr="00CD68A5">
        <w:rPr>
          <w:rFonts w:ascii="Calibri" w:eastAsia="Calibri" w:hAnsi="Calibri"/>
        </w:rPr>
        <w:t xml:space="preserve">identified and brought to </w:t>
      </w:r>
      <w:r w:rsidRPr="00CD68A5">
        <w:rPr>
          <w:rFonts w:ascii="Calibri" w:eastAsia="Calibri" w:hAnsi="Calibri"/>
          <w:spacing w:val="-3"/>
        </w:rPr>
        <w:t xml:space="preserve">the </w:t>
      </w:r>
      <w:r w:rsidRPr="00CD68A5">
        <w:rPr>
          <w:rFonts w:ascii="Calibri" w:eastAsia="Calibri" w:hAnsi="Calibri"/>
        </w:rPr>
        <w:t xml:space="preserve">attention of </w:t>
      </w:r>
      <w:r w:rsidRPr="00CD68A5">
        <w:rPr>
          <w:rFonts w:ascii="Calibri" w:eastAsia="Calibri" w:hAnsi="Calibri"/>
          <w:spacing w:val="-3"/>
        </w:rPr>
        <w:t xml:space="preserve">the </w:t>
      </w:r>
      <w:r w:rsidRPr="00CD68A5">
        <w:rPr>
          <w:rFonts w:ascii="Calibri" w:eastAsia="Calibri" w:hAnsi="Calibri"/>
        </w:rPr>
        <w:t xml:space="preserve">agency </w:t>
      </w:r>
      <w:r w:rsidRPr="00CD68A5">
        <w:rPr>
          <w:rFonts w:ascii="Calibri" w:eastAsia="Calibri" w:hAnsi="Calibri"/>
          <w:spacing w:val="-4"/>
        </w:rPr>
        <w:t xml:space="preserve">would </w:t>
      </w:r>
      <w:r w:rsidRPr="00CD68A5">
        <w:rPr>
          <w:rFonts w:ascii="Calibri" w:eastAsia="Calibri" w:hAnsi="Calibri"/>
        </w:rPr>
        <w:t>be</w:t>
      </w:r>
      <w:r w:rsidRPr="00CD68A5">
        <w:rPr>
          <w:rFonts w:ascii="Calibri" w:eastAsia="Calibri" w:hAnsi="Calibri"/>
          <w:spacing w:val="43"/>
        </w:rPr>
        <w:t xml:space="preserve"> </w:t>
      </w:r>
      <w:r w:rsidRPr="00CD68A5">
        <w:rPr>
          <w:rFonts w:ascii="Calibri" w:eastAsia="Calibri" w:hAnsi="Calibri"/>
          <w:spacing w:val="-4"/>
        </w:rPr>
        <w:t xml:space="preserve">more </w:t>
      </w:r>
      <w:r w:rsidRPr="00CD68A5">
        <w:rPr>
          <w:rFonts w:ascii="Calibri" w:eastAsia="Calibri" w:hAnsi="Calibri"/>
        </w:rPr>
        <w:t xml:space="preserve">effective in carrying out the purpose </w:t>
      </w:r>
      <w:r w:rsidRPr="00CD68A5">
        <w:rPr>
          <w:rFonts w:ascii="Calibri" w:eastAsia="Calibri" w:hAnsi="Calibri"/>
          <w:spacing w:val="-3"/>
        </w:rPr>
        <w:t xml:space="preserve">for </w:t>
      </w:r>
      <w:r w:rsidRPr="00CD68A5">
        <w:rPr>
          <w:rFonts w:ascii="Calibri" w:eastAsia="Calibri" w:hAnsi="Calibri"/>
          <w:spacing w:val="-4"/>
        </w:rPr>
        <w:t xml:space="preserve">which </w:t>
      </w:r>
      <w:r w:rsidRPr="00CD68A5">
        <w:rPr>
          <w:rFonts w:ascii="Calibri" w:eastAsia="Calibri" w:hAnsi="Calibri"/>
        </w:rPr>
        <w:t xml:space="preserve">the </w:t>
      </w:r>
      <w:r w:rsidRPr="00CD68A5">
        <w:rPr>
          <w:rFonts w:ascii="Calibri" w:eastAsia="Calibri" w:hAnsi="Calibri"/>
          <w:spacing w:val="-4"/>
        </w:rPr>
        <w:t xml:space="preserve">action </w:t>
      </w:r>
      <w:r w:rsidRPr="00CD68A5">
        <w:rPr>
          <w:rFonts w:ascii="Calibri" w:eastAsia="Calibri" w:hAnsi="Calibri"/>
        </w:rPr>
        <w:t xml:space="preserve">is proposed, </w:t>
      </w:r>
      <w:r w:rsidRPr="00CD68A5">
        <w:rPr>
          <w:rFonts w:ascii="Calibri" w:eastAsia="Calibri" w:hAnsi="Calibri"/>
          <w:spacing w:val="-4"/>
        </w:rPr>
        <w:t xml:space="preserve">would </w:t>
      </w:r>
      <w:r w:rsidRPr="00CD68A5">
        <w:rPr>
          <w:rFonts w:ascii="Calibri" w:eastAsia="Calibri" w:hAnsi="Calibri"/>
        </w:rPr>
        <w:t xml:space="preserve">be as </w:t>
      </w:r>
      <w:r w:rsidRPr="00CD68A5">
        <w:rPr>
          <w:rFonts w:ascii="Calibri" w:eastAsia="Calibri" w:hAnsi="Calibri"/>
          <w:spacing w:val="-4"/>
        </w:rPr>
        <w:t>effective</w:t>
      </w:r>
      <w:r w:rsidRPr="00CD68A5">
        <w:rPr>
          <w:rFonts w:ascii="Calibri" w:eastAsia="Calibri" w:hAnsi="Calibri"/>
        </w:rPr>
        <w:t xml:space="preserve"> </w:t>
      </w:r>
      <w:r w:rsidRPr="00CD68A5">
        <w:rPr>
          <w:rFonts w:ascii="Calibri" w:eastAsia="Calibri" w:hAnsi="Calibri"/>
          <w:spacing w:val="-2"/>
        </w:rPr>
        <w:t xml:space="preserve">and </w:t>
      </w:r>
      <w:r w:rsidRPr="00CD68A5">
        <w:rPr>
          <w:rFonts w:ascii="Calibri" w:eastAsia="Calibri" w:hAnsi="Calibri"/>
        </w:rPr>
        <w:t>less</w:t>
      </w:r>
      <w:r w:rsidRPr="00CD68A5">
        <w:rPr>
          <w:rFonts w:ascii="Calibri" w:eastAsia="Calibri" w:hAnsi="Calibri"/>
          <w:spacing w:val="11"/>
        </w:rPr>
        <w:t xml:space="preserve"> </w:t>
      </w:r>
      <w:r w:rsidRPr="00CD68A5">
        <w:rPr>
          <w:rFonts w:ascii="Calibri" w:eastAsia="Calibri" w:hAnsi="Calibri"/>
        </w:rPr>
        <w:t>burdensome</w:t>
      </w:r>
      <w:r w:rsidRPr="00CD68A5">
        <w:rPr>
          <w:rFonts w:ascii="Calibri" w:eastAsia="Calibri" w:hAnsi="Calibri"/>
          <w:spacing w:val="11"/>
        </w:rPr>
        <w:t xml:space="preserve"> </w:t>
      </w:r>
      <w:r w:rsidRPr="00CD68A5">
        <w:rPr>
          <w:rFonts w:ascii="Calibri" w:eastAsia="Calibri" w:hAnsi="Calibri"/>
        </w:rPr>
        <w:t>to</w:t>
      </w:r>
      <w:r w:rsidRPr="00CD68A5">
        <w:rPr>
          <w:rFonts w:ascii="Calibri" w:eastAsia="Calibri" w:hAnsi="Calibri"/>
          <w:spacing w:val="12"/>
        </w:rPr>
        <w:t xml:space="preserve"> </w:t>
      </w:r>
      <w:r w:rsidRPr="00CD68A5">
        <w:rPr>
          <w:rFonts w:ascii="Calibri" w:eastAsia="Calibri" w:hAnsi="Calibri"/>
        </w:rPr>
        <w:t>affected</w:t>
      </w:r>
      <w:r w:rsidRPr="00CD68A5">
        <w:rPr>
          <w:rFonts w:ascii="Calibri" w:eastAsia="Calibri" w:hAnsi="Calibri"/>
          <w:spacing w:val="15"/>
        </w:rPr>
        <w:t xml:space="preserve"> </w:t>
      </w:r>
      <w:r w:rsidRPr="00CD68A5">
        <w:rPr>
          <w:rFonts w:ascii="Calibri" w:eastAsia="Calibri" w:hAnsi="Calibri"/>
        </w:rPr>
        <w:t>private</w:t>
      </w:r>
      <w:r w:rsidRPr="00CD68A5">
        <w:rPr>
          <w:rFonts w:ascii="Calibri" w:eastAsia="Calibri" w:hAnsi="Calibri"/>
          <w:spacing w:val="14"/>
        </w:rPr>
        <w:t xml:space="preserve"> </w:t>
      </w:r>
      <w:r w:rsidRPr="00CD68A5">
        <w:rPr>
          <w:rFonts w:ascii="Calibri" w:eastAsia="Calibri" w:hAnsi="Calibri"/>
        </w:rPr>
        <w:t>persons</w:t>
      </w:r>
      <w:r w:rsidRPr="00CD68A5">
        <w:rPr>
          <w:rFonts w:ascii="Calibri" w:eastAsia="Calibri" w:hAnsi="Calibri"/>
          <w:spacing w:val="5"/>
        </w:rPr>
        <w:t xml:space="preserve"> </w:t>
      </w:r>
      <w:r w:rsidRPr="00CD68A5">
        <w:rPr>
          <w:rFonts w:ascii="Calibri" w:eastAsia="Calibri" w:hAnsi="Calibri"/>
        </w:rPr>
        <w:t>than</w:t>
      </w:r>
      <w:r w:rsidRPr="00CD68A5">
        <w:rPr>
          <w:rFonts w:ascii="Calibri" w:eastAsia="Calibri" w:hAnsi="Calibri"/>
          <w:spacing w:val="4"/>
        </w:rPr>
        <w:t xml:space="preserve"> </w:t>
      </w:r>
      <w:r w:rsidRPr="00CD68A5">
        <w:rPr>
          <w:rFonts w:ascii="Calibri" w:eastAsia="Calibri" w:hAnsi="Calibri"/>
        </w:rPr>
        <w:t>the</w:t>
      </w:r>
      <w:r w:rsidRPr="00CD68A5">
        <w:rPr>
          <w:rFonts w:ascii="Calibri" w:eastAsia="Calibri" w:hAnsi="Calibri"/>
          <w:spacing w:val="6"/>
        </w:rPr>
        <w:t xml:space="preserve"> </w:t>
      </w:r>
      <w:r w:rsidRPr="00CD68A5">
        <w:rPr>
          <w:rFonts w:ascii="Calibri" w:eastAsia="Calibri" w:hAnsi="Calibri"/>
        </w:rPr>
        <w:t>proposed</w:t>
      </w:r>
      <w:r w:rsidRPr="00CD68A5">
        <w:rPr>
          <w:rFonts w:ascii="Calibri" w:eastAsia="Calibri" w:hAnsi="Calibri"/>
          <w:spacing w:val="17"/>
        </w:rPr>
        <w:t xml:space="preserve"> </w:t>
      </w:r>
      <w:r w:rsidRPr="00CD68A5">
        <w:rPr>
          <w:rFonts w:ascii="Calibri" w:eastAsia="Calibri" w:hAnsi="Calibri"/>
        </w:rPr>
        <w:t>action,</w:t>
      </w:r>
      <w:r w:rsidRPr="00CD68A5">
        <w:rPr>
          <w:rFonts w:ascii="Calibri" w:eastAsia="Calibri" w:hAnsi="Calibri"/>
          <w:spacing w:val="20"/>
        </w:rPr>
        <w:t xml:space="preserve"> </w:t>
      </w:r>
      <w:r w:rsidRPr="00CD68A5">
        <w:rPr>
          <w:rFonts w:ascii="Calibri" w:eastAsia="Calibri" w:hAnsi="Calibri"/>
        </w:rPr>
        <w:t>or</w:t>
      </w:r>
      <w:r w:rsidRPr="00CD68A5">
        <w:rPr>
          <w:rFonts w:ascii="Calibri" w:eastAsia="Calibri" w:hAnsi="Calibri"/>
          <w:spacing w:val="5"/>
        </w:rPr>
        <w:t xml:space="preserve"> </w:t>
      </w:r>
      <w:r w:rsidRPr="00CD68A5">
        <w:rPr>
          <w:rFonts w:ascii="Calibri" w:eastAsia="Calibri" w:hAnsi="Calibri"/>
        </w:rPr>
        <w:t>would</w:t>
      </w:r>
      <w:r w:rsidRPr="00CD68A5">
        <w:rPr>
          <w:rFonts w:ascii="Calibri" w:eastAsia="Calibri" w:hAnsi="Calibri"/>
          <w:spacing w:val="3"/>
        </w:rPr>
        <w:t xml:space="preserve"> </w:t>
      </w:r>
      <w:r w:rsidRPr="00CD68A5">
        <w:rPr>
          <w:rFonts w:ascii="Calibri" w:eastAsia="Calibri" w:hAnsi="Calibri"/>
        </w:rPr>
        <w:t>be</w:t>
      </w:r>
      <w:r w:rsidRPr="00CD68A5">
        <w:rPr>
          <w:rFonts w:ascii="Calibri" w:eastAsia="Calibri" w:hAnsi="Calibri"/>
          <w:spacing w:val="1"/>
        </w:rPr>
        <w:t xml:space="preserve"> </w:t>
      </w:r>
      <w:r w:rsidRPr="00CD68A5">
        <w:rPr>
          <w:rFonts w:ascii="Calibri" w:eastAsia="Calibri" w:hAnsi="Calibri"/>
        </w:rPr>
        <w:t>more cost­</w:t>
      </w:r>
      <w:r w:rsidRPr="00CD68A5">
        <w:rPr>
          <w:rFonts w:ascii="Calibri" w:eastAsia="Calibri" w:hAnsi="Calibri"/>
          <w:spacing w:val="-2"/>
        </w:rPr>
        <w:t xml:space="preserve"> </w:t>
      </w:r>
      <w:r w:rsidRPr="00CD68A5">
        <w:rPr>
          <w:rFonts w:ascii="Calibri" w:eastAsia="Calibri" w:hAnsi="Calibri"/>
        </w:rPr>
        <w:t>effective</w:t>
      </w:r>
      <w:r w:rsidRPr="00CD68A5">
        <w:rPr>
          <w:rFonts w:ascii="Calibri" w:eastAsia="Calibri" w:hAnsi="Calibri"/>
          <w:spacing w:val="12"/>
        </w:rPr>
        <w:t xml:space="preserve"> </w:t>
      </w:r>
      <w:r w:rsidRPr="00CD68A5">
        <w:rPr>
          <w:rFonts w:ascii="Calibri" w:eastAsia="Calibri" w:hAnsi="Calibri"/>
        </w:rPr>
        <w:t>to</w:t>
      </w:r>
      <w:r w:rsidRPr="00CD68A5">
        <w:rPr>
          <w:rFonts w:ascii="Calibri" w:eastAsia="Calibri" w:hAnsi="Calibri"/>
          <w:spacing w:val="14"/>
        </w:rPr>
        <w:t xml:space="preserve"> </w:t>
      </w:r>
      <w:r w:rsidRPr="00CD68A5">
        <w:rPr>
          <w:rFonts w:ascii="Calibri" w:eastAsia="Calibri" w:hAnsi="Calibri"/>
        </w:rPr>
        <w:t>affected</w:t>
      </w:r>
      <w:r w:rsidRPr="00CD68A5">
        <w:rPr>
          <w:rFonts w:ascii="Calibri" w:eastAsia="Calibri" w:hAnsi="Calibri"/>
          <w:spacing w:val="22"/>
        </w:rPr>
        <w:t xml:space="preserve"> </w:t>
      </w:r>
      <w:r w:rsidRPr="00CD68A5">
        <w:rPr>
          <w:rFonts w:ascii="Calibri" w:eastAsia="Calibri" w:hAnsi="Calibri"/>
        </w:rPr>
        <w:t>private</w:t>
      </w:r>
      <w:r w:rsidRPr="00CD68A5">
        <w:rPr>
          <w:rFonts w:ascii="Calibri" w:eastAsia="Calibri" w:hAnsi="Calibri"/>
          <w:spacing w:val="18"/>
        </w:rPr>
        <w:t xml:space="preserve"> </w:t>
      </w:r>
      <w:r w:rsidRPr="00CD68A5">
        <w:rPr>
          <w:rFonts w:ascii="Calibri" w:eastAsia="Calibri" w:hAnsi="Calibri"/>
        </w:rPr>
        <w:t>persons</w:t>
      </w:r>
      <w:r w:rsidRPr="00CD68A5">
        <w:rPr>
          <w:rFonts w:ascii="Calibri" w:eastAsia="Calibri" w:hAnsi="Calibri"/>
          <w:spacing w:val="12"/>
        </w:rPr>
        <w:t xml:space="preserve"> </w:t>
      </w:r>
      <w:r w:rsidRPr="00CD68A5">
        <w:rPr>
          <w:rFonts w:ascii="Calibri" w:eastAsia="Calibri" w:hAnsi="Calibri"/>
        </w:rPr>
        <w:t>and</w:t>
      </w:r>
      <w:r w:rsidRPr="00CD68A5">
        <w:rPr>
          <w:rFonts w:ascii="Calibri" w:eastAsia="Calibri" w:hAnsi="Calibri"/>
          <w:spacing w:val="13"/>
        </w:rPr>
        <w:t xml:space="preserve"> </w:t>
      </w:r>
      <w:r w:rsidRPr="00CD68A5">
        <w:rPr>
          <w:rFonts w:ascii="Calibri" w:eastAsia="Calibri" w:hAnsi="Calibri"/>
        </w:rPr>
        <w:t>equally</w:t>
      </w:r>
      <w:r w:rsidRPr="00CD68A5">
        <w:rPr>
          <w:rFonts w:ascii="Calibri" w:eastAsia="Calibri" w:hAnsi="Calibri"/>
          <w:spacing w:val="16"/>
        </w:rPr>
        <w:t xml:space="preserve"> </w:t>
      </w:r>
      <w:r w:rsidRPr="00CD68A5">
        <w:rPr>
          <w:rFonts w:ascii="Calibri" w:eastAsia="Calibri" w:hAnsi="Calibri"/>
        </w:rPr>
        <w:t>effective</w:t>
      </w:r>
      <w:r w:rsidRPr="00CD68A5">
        <w:rPr>
          <w:rFonts w:ascii="Calibri" w:eastAsia="Calibri" w:hAnsi="Calibri"/>
          <w:spacing w:val="17"/>
        </w:rPr>
        <w:t xml:space="preserve"> </w:t>
      </w:r>
      <w:r w:rsidRPr="00CD68A5">
        <w:rPr>
          <w:rFonts w:ascii="Calibri" w:eastAsia="Calibri" w:hAnsi="Calibri"/>
        </w:rPr>
        <w:t>in</w:t>
      </w:r>
      <w:r w:rsidRPr="00CD68A5">
        <w:rPr>
          <w:rFonts w:ascii="Calibri" w:eastAsia="Calibri" w:hAnsi="Calibri"/>
          <w:spacing w:val="11"/>
        </w:rPr>
        <w:t xml:space="preserve"> </w:t>
      </w:r>
      <w:r w:rsidRPr="00CD68A5">
        <w:rPr>
          <w:rFonts w:ascii="Calibri" w:eastAsia="Calibri" w:hAnsi="Calibri"/>
        </w:rPr>
        <w:t>implementing</w:t>
      </w:r>
      <w:r w:rsidRPr="00CD68A5">
        <w:rPr>
          <w:rFonts w:ascii="Calibri" w:eastAsia="Calibri" w:hAnsi="Calibri"/>
          <w:spacing w:val="9"/>
        </w:rPr>
        <w:t xml:space="preserve"> </w:t>
      </w:r>
      <w:r w:rsidRPr="00CD68A5">
        <w:rPr>
          <w:rFonts w:ascii="Calibri" w:eastAsia="Calibri" w:hAnsi="Calibri"/>
        </w:rPr>
        <w:t>the</w:t>
      </w:r>
      <w:r w:rsidRPr="00CD68A5">
        <w:rPr>
          <w:rFonts w:ascii="Calibri" w:eastAsia="Calibri" w:hAnsi="Calibri"/>
          <w:spacing w:val="8"/>
        </w:rPr>
        <w:t xml:space="preserve"> </w:t>
      </w:r>
      <w:r w:rsidRPr="00CD68A5">
        <w:rPr>
          <w:rFonts w:ascii="Calibri" w:eastAsia="Calibri" w:hAnsi="Calibri"/>
        </w:rPr>
        <w:t>statutory</w:t>
      </w:r>
      <w:r w:rsidRPr="00CD68A5">
        <w:rPr>
          <w:rFonts w:ascii="Calibri" w:eastAsia="Calibri" w:hAnsi="Calibri"/>
          <w:spacing w:val="10"/>
        </w:rPr>
        <w:t xml:space="preserve"> </w:t>
      </w:r>
      <w:r w:rsidRPr="00CD68A5">
        <w:rPr>
          <w:rFonts w:ascii="Calibri" w:eastAsia="Calibri" w:hAnsi="Calibri"/>
          <w:spacing w:val="-2"/>
        </w:rPr>
        <w:t>policy</w:t>
      </w:r>
      <w:r w:rsidRPr="00CD68A5">
        <w:rPr>
          <w:rFonts w:ascii="Calibri" w:eastAsia="Calibri" w:hAnsi="Calibri"/>
          <w:spacing w:val="-2"/>
          <w:w w:val="101"/>
        </w:rPr>
        <w:t xml:space="preserve"> </w:t>
      </w:r>
      <w:r w:rsidRPr="00CD68A5">
        <w:rPr>
          <w:rFonts w:ascii="Calibri" w:eastAsia="Calibri" w:hAnsi="Calibri"/>
        </w:rPr>
        <w:t>or other provision of</w:t>
      </w:r>
      <w:r w:rsidRPr="00CD68A5">
        <w:rPr>
          <w:rFonts w:ascii="Calibri" w:eastAsia="Calibri" w:hAnsi="Calibri"/>
          <w:spacing w:val="6"/>
        </w:rPr>
        <w:t xml:space="preserve"> </w:t>
      </w:r>
      <w:r w:rsidRPr="00CD68A5">
        <w:rPr>
          <w:rFonts w:ascii="Calibri" w:eastAsia="Calibri" w:hAnsi="Calibri"/>
          <w:spacing w:val="-3"/>
        </w:rPr>
        <w:t>law.</w:t>
      </w:r>
    </w:p>
    <w:p w14:paraId="5CC184B9" w14:textId="77777777" w:rsidR="00BB0FD1" w:rsidRPr="00CD68A5" w:rsidRDefault="00BB0FD1" w:rsidP="00F30AD4">
      <w:pPr>
        <w:pStyle w:val="Heading2"/>
        <w:spacing w:before="240"/>
      </w:pPr>
      <w:r w:rsidRPr="00CD68A5">
        <w:t>Mandated</w:t>
      </w:r>
      <w:r w:rsidRPr="00CD68A5">
        <w:rPr>
          <w:spacing w:val="-11"/>
        </w:rPr>
        <w:t xml:space="preserve"> </w:t>
      </w:r>
      <w:r w:rsidRPr="00CD68A5">
        <w:t>Costs</w:t>
      </w:r>
    </w:p>
    <w:p w14:paraId="070D84E0" w14:textId="77777777" w:rsidR="00BB0FD1" w:rsidRPr="00CD68A5" w:rsidRDefault="00BB0FD1" w:rsidP="00BB0FD1">
      <w:pPr>
        <w:widowControl w:val="0"/>
        <w:ind w:right="-4"/>
        <w:jc w:val="both"/>
        <w:rPr>
          <w:rFonts w:ascii="Calibri" w:eastAsia="Calibri" w:hAnsi="Calibri"/>
        </w:rPr>
      </w:pPr>
      <w:r w:rsidRPr="00CD68A5">
        <w:rPr>
          <w:rFonts w:ascii="Calibri" w:eastAsia="Calibri" w:hAnsi="Calibri"/>
        </w:rPr>
        <w:t>These proposed regulations will not impose a mandate on local agencies or school</w:t>
      </w:r>
      <w:r w:rsidRPr="00CD68A5">
        <w:rPr>
          <w:rFonts w:ascii="Calibri" w:eastAsia="Calibri" w:hAnsi="Calibri"/>
          <w:spacing w:val="22"/>
        </w:rPr>
        <w:t xml:space="preserve"> </w:t>
      </w:r>
      <w:r w:rsidRPr="00CD68A5">
        <w:rPr>
          <w:rFonts w:ascii="Calibri" w:eastAsia="Calibri" w:hAnsi="Calibri"/>
        </w:rPr>
        <w:t>districts.</w:t>
      </w:r>
    </w:p>
    <w:p w14:paraId="5C217277" w14:textId="77777777" w:rsidR="00BB0FD1" w:rsidRPr="00CD68A5" w:rsidRDefault="00BB0FD1" w:rsidP="00F30AD4">
      <w:pPr>
        <w:pStyle w:val="Heading2"/>
        <w:spacing w:before="240"/>
      </w:pPr>
      <w:r w:rsidRPr="00CD68A5">
        <w:t>Updated Tally of Responses</w:t>
      </w:r>
    </w:p>
    <w:p w14:paraId="66F993E0" w14:textId="0FAAD54A" w:rsidR="00F30AD4" w:rsidRPr="00CD68A5" w:rsidRDefault="00BB0FD1" w:rsidP="00F30AD4">
      <w:pPr>
        <w:spacing w:after="240"/>
        <w:ind w:right="14"/>
        <w:rPr>
          <w:rFonts w:ascii="Calibri" w:hAnsi="Calibri"/>
        </w:rPr>
      </w:pPr>
      <w:r w:rsidRPr="00CD68A5">
        <w:rPr>
          <w:rFonts w:ascii="Calibri" w:hAnsi="Calibri"/>
        </w:rPr>
        <w:t xml:space="preserve">The Commission </w:t>
      </w:r>
      <w:r>
        <w:rPr>
          <w:rFonts w:ascii="Calibri" w:hAnsi="Calibri"/>
        </w:rPr>
        <w:t>did not receive</w:t>
      </w:r>
      <w:r w:rsidRPr="00CD68A5">
        <w:rPr>
          <w:rFonts w:ascii="Calibri" w:hAnsi="Calibri"/>
        </w:rPr>
        <w:t xml:space="preserve"> written responses to the public announcement during the 45-day comment period:</w:t>
      </w:r>
    </w:p>
    <w:p w14:paraId="71516BF1" w14:textId="77777777" w:rsidR="00F30AD4" w:rsidRPr="00F30AD4" w:rsidRDefault="00F30AD4" w:rsidP="00F30AD4">
      <w:pPr>
        <w:spacing w:after="160" w:line="259" w:lineRule="auto"/>
        <w:rPr>
          <w:rFonts w:ascii="Calibri" w:hAnsi="Calibri"/>
          <w:b/>
          <w:i/>
        </w:rPr>
      </w:pPr>
      <w:r w:rsidRPr="00F30AD4">
        <w:rPr>
          <w:rFonts w:ascii="Calibri" w:hAnsi="Calibri"/>
          <w:b/>
          <w:i/>
        </w:rPr>
        <w:t xml:space="preserve">Written Responses Representing Organizations in Support: </w:t>
      </w:r>
      <w:r w:rsidRPr="00F30AD4">
        <w:rPr>
          <w:rFonts w:ascii="Calibri" w:hAnsi="Calibri"/>
        </w:rPr>
        <w:t>None</w:t>
      </w:r>
    </w:p>
    <w:p w14:paraId="5BA6E4ED" w14:textId="77777777" w:rsidR="00F30AD4" w:rsidRPr="00F30AD4" w:rsidRDefault="00F30AD4" w:rsidP="00F30AD4">
      <w:pPr>
        <w:spacing w:after="160" w:line="259" w:lineRule="auto"/>
        <w:rPr>
          <w:rFonts w:ascii="Calibri" w:hAnsi="Calibri"/>
          <w:b/>
          <w:i/>
        </w:rPr>
      </w:pPr>
      <w:r w:rsidRPr="00F30AD4">
        <w:rPr>
          <w:rFonts w:ascii="Calibri" w:hAnsi="Calibri"/>
          <w:b/>
          <w:i/>
        </w:rPr>
        <w:t xml:space="preserve">Written Responses Representing Individuals in Support:  </w:t>
      </w:r>
      <w:r w:rsidRPr="00F30AD4">
        <w:rPr>
          <w:rFonts w:ascii="Calibri" w:hAnsi="Calibri"/>
        </w:rPr>
        <w:t>None</w:t>
      </w:r>
    </w:p>
    <w:p w14:paraId="2CA932FD" w14:textId="77777777" w:rsidR="00F30AD4" w:rsidRPr="00F30AD4" w:rsidRDefault="00F30AD4" w:rsidP="00F30AD4">
      <w:pPr>
        <w:spacing w:after="160" w:line="259" w:lineRule="auto"/>
        <w:rPr>
          <w:rFonts w:ascii="Calibri" w:hAnsi="Calibri"/>
          <w:b/>
          <w:i/>
        </w:rPr>
      </w:pPr>
      <w:r w:rsidRPr="00F30AD4">
        <w:rPr>
          <w:rFonts w:ascii="Calibri" w:hAnsi="Calibri"/>
          <w:b/>
          <w:i/>
        </w:rPr>
        <w:t>Written Responses Representing Organizations in Opposition</w:t>
      </w:r>
      <w:r w:rsidRPr="00F30AD4">
        <w:rPr>
          <w:rFonts w:ascii="Calibri" w:hAnsi="Calibri"/>
          <w:b/>
        </w:rPr>
        <w:t>:</w:t>
      </w:r>
      <w:r w:rsidRPr="00F30AD4">
        <w:rPr>
          <w:rFonts w:ascii="Calibri" w:hAnsi="Calibri"/>
        </w:rPr>
        <w:t xml:space="preserve"> None</w:t>
      </w:r>
    </w:p>
    <w:p w14:paraId="7B7B1833" w14:textId="77777777" w:rsidR="00F30AD4" w:rsidRDefault="00F30AD4" w:rsidP="00F30AD4">
      <w:pPr>
        <w:spacing w:after="160" w:line="259" w:lineRule="auto"/>
        <w:rPr>
          <w:rFonts w:ascii="Calibri" w:hAnsi="Calibri"/>
        </w:rPr>
      </w:pPr>
      <w:r w:rsidRPr="00F30AD4">
        <w:rPr>
          <w:rFonts w:ascii="Calibri" w:hAnsi="Calibri"/>
          <w:b/>
          <w:i/>
        </w:rPr>
        <w:t xml:space="preserve">Written Responses Representing Individuals in Opposition: </w:t>
      </w:r>
      <w:r w:rsidRPr="00F30AD4">
        <w:rPr>
          <w:rFonts w:ascii="Calibri" w:hAnsi="Calibri"/>
        </w:rPr>
        <w:t>None</w:t>
      </w:r>
    </w:p>
    <w:p w14:paraId="50B79E0C" w14:textId="4A74BCC8" w:rsidR="00F30AD4" w:rsidRDefault="00F30AD4" w:rsidP="00F30AD4">
      <w:pPr>
        <w:spacing w:after="160" w:line="259" w:lineRule="auto"/>
        <w:rPr>
          <w:rFonts w:ascii="Calibri" w:hAnsi="Calibri"/>
        </w:rPr>
      </w:pPr>
      <w:r>
        <w:rPr>
          <w:rFonts w:ascii="Calibri" w:hAnsi="Calibri"/>
        </w:rPr>
        <w:br w:type="page"/>
      </w:r>
    </w:p>
    <w:p w14:paraId="141F1067" w14:textId="77777777" w:rsidR="00BB0FD1" w:rsidRPr="00CD68A5" w:rsidRDefault="00BB0FD1" w:rsidP="00F30AD4">
      <w:pPr>
        <w:spacing w:before="240"/>
        <w:rPr>
          <w:rFonts w:ascii="Calibri" w:hAnsi="Calibri"/>
        </w:rPr>
      </w:pPr>
    </w:p>
    <w:p w14:paraId="147FD796" w14:textId="16102B51" w:rsidR="00BB0FD1" w:rsidRPr="00CD68A5" w:rsidRDefault="00BB0FD1" w:rsidP="00420C63">
      <w:pPr>
        <w:tabs>
          <w:tab w:val="left" w:pos="5220"/>
        </w:tabs>
        <w:spacing w:before="100" w:beforeAutospacing="1" w:after="100" w:afterAutospacing="1"/>
        <w:jc w:val="center"/>
        <w:rPr>
          <w:rFonts w:ascii="Calibri" w:hAnsi="Calibri"/>
          <w:b/>
          <w:i/>
        </w:rPr>
      </w:pPr>
      <w:r w:rsidRPr="00CD68A5">
        <w:rPr>
          <w:rFonts w:ascii="Calibri" w:hAnsi="Calibri"/>
          <w:b/>
          <w:i/>
        </w:rPr>
        <w:t xml:space="preserve">Total: </w:t>
      </w:r>
      <w:r>
        <w:rPr>
          <w:rFonts w:ascii="Calibri" w:hAnsi="Calibri"/>
          <w:b/>
          <w:i/>
        </w:rPr>
        <w:t>0</w:t>
      </w:r>
      <w:r w:rsidRPr="00CD68A5">
        <w:rPr>
          <w:rFonts w:ascii="Calibri" w:hAnsi="Calibri"/>
          <w:b/>
          <w:i/>
        </w:rPr>
        <w:t xml:space="preserve"> responses in suppor</w:t>
      </w:r>
      <w:r w:rsidR="004B2E85">
        <w:rPr>
          <w:rFonts w:ascii="Calibri" w:hAnsi="Calibri"/>
          <w:b/>
          <w:i/>
        </w:rPr>
        <w:t xml:space="preserve">t  </w:t>
      </w:r>
      <w:r w:rsidRPr="00CD68A5">
        <w:rPr>
          <w:rFonts w:ascii="Calibri" w:hAnsi="Calibri"/>
          <w:b/>
          <w:i/>
        </w:rPr>
        <w:t xml:space="preserve"> Total: 0 responses in opposition</w:t>
      </w:r>
    </w:p>
    <w:p w14:paraId="5676502C" w14:textId="77777777" w:rsidR="00BB0FD1" w:rsidRPr="00CD68A5" w:rsidRDefault="00BB0FD1" w:rsidP="00BB0FD1">
      <w:pPr>
        <w:jc w:val="center"/>
        <w:rPr>
          <w:rFonts w:ascii="Calibri" w:hAnsi="Calibri"/>
          <w:b/>
        </w:rPr>
      </w:pPr>
      <w:r w:rsidRPr="00CD68A5">
        <w:rPr>
          <w:rFonts w:ascii="Calibri" w:hAnsi="Calibri"/>
          <w:b/>
        </w:rPr>
        <w:t xml:space="preserve">Grand Total of Responses: </w:t>
      </w:r>
      <w:r>
        <w:rPr>
          <w:rFonts w:ascii="Calibri" w:hAnsi="Calibri"/>
          <w:b/>
        </w:rPr>
        <w:t>0</w:t>
      </w:r>
    </w:p>
    <w:sectPr w:rsidR="00BB0FD1" w:rsidRPr="00CD68A5" w:rsidSect="00A37B42">
      <w:headerReference w:type="default" r:id="rId7"/>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8FFB6" w14:textId="77777777" w:rsidR="0002099F" w:rsidRDefault="0002099F">
      <w:r>
        <w:separator/>
      </w:r>
    </w:p>
  </w:endnote>
  <w:endnote w:type="continuationSeparator" w:id="0">
    <w:p w14:paraId="346BCCB5" w14:textId="77777777" w:rsidR="0002099F" w:rsidRDefault="0002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EC5F" w14:textId="77777777" w:rsidR="0002099F" w:rsidRDefault="0002099F">
      <w:r>
        <w:separator/>
      </w:r>
    </w:p>
  </w:footnote>
  <w:footnote w:type="continuationSeparator" w:id="0">
    <w:p w14:paraId="0EA79EA2" w14:textId="77777777" w:rsidR="0002099F" w:rsidRDefault="0002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BF9D" w14:textId="77777777" w:rsidR="00753BE5" w:rsidRPr="008C0A74" w:rsidRDefault="0002099F" w:rsidP="00D05FF9">
    <w:pP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D1"/>
    <w:rsid w:val="000056B7"/>
    <w:rsid w:val="0002099F"/>
    <w:rsid w:val="00125F27"/>
    <w:rsid w:val="00142520"/>
    <w:rsid w:val="001667E7"/>
    <w:rsid w:val="00256280"/>
    <w:rsid w:val="00275E40"/>
    <w:rsid w:val="003C7D13"/>
    <w:rsid w:val="00420C63"/>
    <w:rsid w:val="004B2E85"/>
    <w:rsid w:val="005348BC"/>
    <w:rsid w:val="00577748"/>
    <w:rsid w:val="005B2F99"/>
    <w:rsid w:val="006E3045"/>
    <w:rsid w:val="007A4B32"/>
    <w:rsid w:val="007E0204"/>
    <w:rsid w:val="00843C44"/>
    <w:rsid w:val="00884435"/>
    <w:rsid w:val="008C1E29"/>
    <w:rsid w:val="009278B9"/>
    <w:rsid w:val="00993A82"/>
    <w:rsid w:val="00A31C88"/>
    <w:rsid w:val="00AF4F0C"/>
    <w:rsid w:val="00B91364"/>
    <w:rsid w:val="00BB0FD1"/>
    <w:rsid w:val="00E55938"/>
    <w:rsid w:val="00E84BD7"/>
    <w:rsid w:val="00E90A33"/>
    <w:rsid w:val="00EA28C8"/>
    <w:rsid w:val="00EA6BDB"/>
    <w:rsid w:val="00F30AD4"/>
    <w:rsid w:val="00F66911"/>
    <w:rsid w:val="00F8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C7AC"/>
  <w15:chartTrackingRefBased/>
  <w15:docId w15:val="{DBDB16E8-9E86-455B-B120-3CB3F7C6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7D13"/>
    <w:pPr>
      <w:keepNext/>
      <w:keepLines/>
      <w:spacing w:before="240"/>
      <w:outlineLvl w:val="0"/>
    </w:pPr>
    <w:rPr>
      <w:rFonts w:asciiTheme="minorHAnsi" w:eastAsiaTheme="majorEastAsia" w:hAnsiTheme="minorHAnsi" w:cstheme="majorBidi"/>
      <w:b/>
      <w:color w:val="000000" w:themeColor="text1"/>
      <w:sz w:val="28"/>
      <w:szCs w:val="32"/>
    </w:rPr>
  </w:style>
  <w:style w:type="paragraph" w:styleId="Heading2">
    <w:name w:val="heading 2"/>
    <w:basedOn w:val="Normal"/>
    <w:next w:val="Normal"/>
    <w:link w:val="Heading2Char"/>
    <w:uiPriority w:val="9"/>
    <w:unhideWhenUsed/>
    <w:qFormat/>
    <w:rsid w:val="003C7D13"/>
    <w:pPr>
      <w:keepNext/>
      <w:keepLines/>
      <w:spacing w:before="40"/>
      <w:outlineLvl w:val="1"/>
    </w:pPr>
    <w:rPr>
      <w:rFonts w:asciiTheme="minorHAnsi" w:eastAsiaTheme="majorEastAsia" w:hAnsiTheme="minorHAnsi" w:cstheme="majorBidi"/>
      <w:b/>
      <w:color w:val="000000" w:themeColor="text1"/>
      <w:szCs w:val="26"/>
    </w:rPr>
  </w:style>
  <w:style w:type="paragraph" w:styleId="Heading3">
    <w:name w:val="heading 3"/>
    <w:basedOn w:val="Normal"/>
    <w:next w:val="Normal"/>
    <w:link w:val="Heading3Char"/>
    <w:uiPriority w:val="9"/>
    <w:semiHidden/>
    <w:unhideWhenUsed/>
    <w:qFormat/>
    <w:rsid w:val="00F30AD4"/>
    <w:pPr>
      <w:keepNext/>
      <w:keepLines/>
      <w:spacing w:before="40"/>
      <w:outlineLvl w:val="2"/>
    </w:pPr>
    <w:rPr>
      <w:rFonts w:asciiTheme="minorHAnsi" w:eastAsiaTheme="majorEastAsia" w:hAnsiTheme="min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FD1"/>
  </w:style>
  <w:style w:type="paragraph" w:styleId="Header">
    <w:name w:val="header"/>
    <w:basedOn w:val="Normal"/>
    <w:link w:val="HeaderChar"/>
    <w:uiPriority w:val="99"/>
    <w:unhideWhenUsed/>
    <w:rsid w:val="00F8466D"/>
    <w:pPr>
      <w:tabs>
        <w:tab w:val="center" w:pos="4680"/>
        <w:tab w:val="right" w:pos="9360"/>
      </w:tabs>
    </w:pPr>
  </w:style>
  <w:style w:type="character" w:customStyle="1" w:styleId="HeaderChar">
    <w:name w:val="Header Char"/>
    <w:basedOn w:val="DefaultParagraphFont"/>
    <w:link w:val="Header"/>
    <w:uiPriority w:val="99"/>
    <w:rsid w:val="00F846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466D"/>
    <w:pPr>
      <w:tabs>
        <w:tab w:val="center" w:pos="4680"/>
        <w:tab w:val="right" w:pos="9360"/>
      </w:tabs>
    </w:pPr>
  </w:style>
  <w:style w:type="character" w:customStyle="1" w:styleId="FooterChar">
    <w:name w:val="Footer Char"/>
    <w:basedOn w:val="DefaultParagraphFont"/>
    <w:link w:val="Footer"/>
    <w:uiPriority w:val="99"/>
    <w:rsid w:val="00F846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6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E7"/>
    <w:rPr>
      <w:rFonts w:ascii="Segoe UI" w:eastAsia="Times New Roman" w:hAnsi="Segoe UI" w:cs="Segoe UI"/>
      <w:sz w:val="18"/>
      <w:szCs w:val="18"/>
    </w:rPr>
  </w:style>
  <w:style w:type="paragraph" w:styleId="Revision">
    <w:name w:val="Revision"/>
    <w:hidden/>
    <w:uiPriority w:val="99"/>
    <w:semiHidden/>
    <w:rsid w:val="00420C63"/>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7D13"/>
    <w:rPr>
      <w:rFonts w:eastAsiaTheme="majorEastAsia" w:cstheme="majorBidi"/>
      <w:b/>
      <w:color w:val="000000" w:themeColor="text1"/>
      <w:sz w:val="24"/>
      <w:szCs w:val="26"/>
    </w:rPr>
  </w:style>
  <w:style w:type="character" w:customStyle="1" w:styleId="Heading1Char">
    <w:name w:val="Heading 1 Char"/>
    <w:basedOn w:val="DefaultParagraphFont"/>
    <w:link w:val="Heading1"/>
    <w:uiPriority w:val="9"/>
    <w:rsid w:val="003C7D13"/>
    <w:rPr>
      <w:rFonts w:eastAsiaTheme="majorEastAsia" w:cstheme="majorBidi"/>
      <w:b/>
      <w:color w:val="000000" w:themeColor="text1"/>
      <w:sz w:val="28"/>
      <w:szCs w:val="32"/>
    </w:rPr>
  </w:style>
  <w:style w:type="character" w:customStyle="1" w:styleId="Heading3Char">
    <w:name w:val="Heading 3 Char"/>
    <w:basedOn w:val="DefaultParagraphFont"/>
    <w:link w:val="Heading3"/>
    <w:uiPriority w:val="9"/>
    <w:semiHidden/>
    <w:rsid w:val="00F30AD4"/>
    <w:rPr>
      <w:rFonts w:eastAsiaTheme="majorEastAsia" w:cstheme="majorBidi"/>
      <w:b/>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6213">
      <w:bodyDiv w:val="1"/>
      <w:marLeft w:val="0"/>
      <w:marRight w:val="0"/>
      <w:marTop w:val="0"/>
      <w:marBottom w:val="0"/>
      <w:divBdr>
        <w:top w:val="none" w:sz="0" w:space="0" w:color="auto"/>
        <w:left w:val="none" w:sz="0" w:space="0" w:color="auto"/>
        <w:bottom w:val="none" w:sz="0" w:space="0" w:color="auto"/>
        <w:right w:val="none" w:sz="0" w:space="0" w:color="auto"/>
      </w:divBdr>
    </w:div>
    <w:div w:id="14118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465C-1882-4507-840E-21A441A2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VIII of Title 5 of the California Code of Regulations</dc:title>
  <dc:subject/>
  <dc:creator>Ragudo, Vanessa</dc:creator>
  <cp:keywords/>
  <dc:description/>
  <cp:lastModifiedBy>Hu, Brendan</cp:lastModifiedBy>
  <cp:revision>3</cp:revision>
  <dcterms:created xsi:type="dcterms:W3CDTF">2020-06-04T17:13:00Z</dcterms:created>
  <dcterms:modified xsi:type="dcterms:W3CDTF">2020-06-04T17:21:00Z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