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D31B" w14:textId="77777777" w:rsidR="00F32372" w:rsidRDefault="00F32372" w:rsidP="00F32372">
      <w:pPr>
        <w:jc w:val="center"/>
        <w:rPr>
          <w:b/>
        </w:rPr>
      </w:pPr>
      <w:r>
        <w:rPr>
          <w:noProof/>
        </w:rPr>
        <w:drawing>
          <wp:inline distT="0" distB="0" distL="0" distR="0" wp14:anchorId="23D1D507" wp14:editId="43E63E64">
            <wp:extent cx="685800" cy="685800"/>
            <wp:effectExtent l="0" t="0" r="0" b="0"/>
            <wp:docPr id="2" name="Picture 2" descr="Commission Seal-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TC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2B5B915F" w14:textId="77777777" w:rsidR="00F32372" w:rsidRDefault="00F32372" w:rsidP="00F32372">
      <w:pPr>
        <w:jc w:val="center"/>
        <w:rPr>
          <w:b/>
        </w:rPr>
      </w:pPr>
      <w:r>
        <w:rPr>
          <w:b/>
        </w:rPr>
        <w:t>Plan</w:t>
      </w:r>
      <w:r w:rsidR="001B5CA4">
        <w:rPr>
          <w:b/>
        </w:rPr>
        <w:t xml:space="preserve"> to Transition</w:t>
      </w:r>
    </w:p>
    <w:p w14:paraId="72E4A5D4" w14:textId="19A5CC9D" w:rsidR="00F32372" w:rsidRDefault="00F32372" w:rsidP="00F32372">
      <w:pPr>
        <w:jc w:val="center"/>
        <w:rPr>
          <w:b/>
        </w:rPr>
      </w:pPr>
      <w:r>
        <w:rPr>
          <w:b/>
        </w:rPr>
        <w:t>20</w:t>
      </w:r>
      <w:r w:rsidR="006A3BE9">
        <w:rPr>
          <w:b/>
        </w:rPr>
        <w:t>25</w:t>
      </w:r>
      <w:r>
        <w:rPr>
          <w:b/>
        </w:rPr>
        <w:t xml:space="preserve"> Preliminary </w:t>
      </w:r>
      <w:r w:rsidR="006A3BE9">
        <w:rPr>
          <w:b/>
        </w:rPr>
        <w:t>Speech-Language Pathology Services Credential</w:t>
      </w:r>
      <w:r w:rsidR="00DC0277">
        <w:rPr>
          <w:b/>
        </w:rPr>
        <w:t xml:space="preserve"> Program Standards</w:t>
      </w:r>
    </w:p>
    <w:p w14:paraId="48BA9852" w14:textId="43FE5261" w:rsidR="00F32372" w:rsidRPr="007130FE" w:rsidRDefault="00F32372" w:rsidP="00F32372">
      <w:pPr>
        <w:jc w:val="center"/>
        <w:rPr>
          <w:b/>
          <w:bCs/>
          <w:color w:val="FF0000"/>
        </w:rPr>
      </w:pPr>
      <w:r w:rsidRPr="001B31E0">
        <w:rPr>
          <w:b/>
          <w:color w:val="ED0000"/>
        </w:rPr>
        <w:t xml:space="preserve">Submit Signed Completed Plans to </w:t>
      </w:r>
      <w:hyperlink r:id="rId11" w:history="1">
        <w:r w:rsidR="0056404C" w:rsidRPr="004911A8">
          <w:rPr>
            <w:rStyle w:val="Hyperlink"/>
            <w:b/>
          </w:rPr>
          <w:t>Accreditation@ctc.ca.gov</w:t>
        </w:r>
      </w:hyperlink>
      <w:r w:rsidR="007130FE">
        <w:t xml:space="preserve">, </w:t>
      </w:r>
      <w:r w:rsidR="007130FE">
        <w:rPr>
          <w:b/>
          <w:bCs/>
        </w:rPr>
        <w:t>due January 1 – March 31, 2026</w:t>
      </w:r>
    </w:p>
    <w:p w14:paraId="3972679E" w14:textId="77777777" w:rsidR="0056404C" w:rsidRPr="00835081" w:rsidRDefault="0056404C" w:rsidP="00F32372">
      <w:pPr>
        <w:jc w:val="center"/>
        <w:rPr>
          <w:b/>
          <w:color w:val="FF0000"/>
        </w:rPr>
      </w:pPr>
    </w:p>
    <w:p w14:paraId="553E7CD1" w14:textId="0D885EE9" w:rsidR="00043375" w:rsidRPr="00043375" w:rsidRDefault="00043375" w:rsidP="0056404C">
      <w:pPr>
        <w:rPr>
          <w:bCs/>
        </w:rPr>
      </w:pPr>
      <w:r w:rsidRPr="00043375">
        <w:rPr>
          <w:bCs/>
        </w:rPr>
        <w:t xml:space="preserve">New </w:t>
      </w:r>
      <w:hyperlink r:id="rId12" w:history="1">
        <w:r w:rsidRPr="00D758DE">
          <w:rPr>
            <w:rStyle w:val="Hyperlink"/>
            <w:bCs/>
          </w:rPr>
          <w:t>Preliminary Speech-Language Pathology (SLP) Services Credential Program Standards and Performance Expectations (SLPEs)</w:t>
        </w:r>
      </w:hyperlink>
      <w:r w:rsidRPr="00043375">
        <w:rPr>
          <w:bCs/>
        </w:rPr>
        <w:t xml:space="preserve"> were adopted at the February 2025 Commission meeting</w:t>
      </w:r>
      <w:r w:rsidR="00584B20">
        <w:rPr>
          <w:bCs/>
        </w:rPr>
        <w:t xml:space="preserve"> </w:t>
      </w:r>
      <w:r w:rsidRPr="00043375">
        <w:rPr>
          <w:bCs/>
        </w:rPr>
        <w:t>as part of the comprehensive effort to strengthen and streamline the Commission’s accreditation system.</w:t>
      </w:r>
      <w:r w:rsidR="00070905">
        <w:rPr>
          <w:bCs/>
        </w:rPr>
        <w:t xml:space="preserve"> </w:t>
      </w:r>
      <w:r w:rsidR="00070905" w:rsidRPr="00070905">
        <w:rPr>
          <w:bCs/>
        </w:rPr>
        <w:t>The revised standards document recognizes and builds on the American Speech</w:t>
      </w:r>
      <w:r w:rsidR="00142167">
        <w:rPr>
          <w:bCs/>
        </w:rPr>
        <w:t xml:space="preserve"> </w:t>
      </w:r>
      <w:r w:rsidR="00070905" w:rsidRPr="00070905">
        <w:rPr>
          <w:bCs/>
        </w:rPr>
        <w:t>Language-Hearing Association’s (ASHA) Council on Academic Accreditation (CAA) standards which all California SLP Master’s degree programs are required to meet.</w:t>
      </w:r>
      <w:r w:rsidR="00C24D29">
        <w:rPr>
          <w:bCs/>
        </w:rPr>
        <w:t xml:space="preserve"> </w:t>
      </w:r>
      <w:r w:rsidR="00C24D29" w:rsidRPr="00C24D29">
        <w:rPr>
          <w:bCs/>
        </w:rPr>
        <w:t>It is expected that all California approved SLP credential programs must maintain good standing with ASHA.</w:t>
      </w:r>
      <w:r w:rsidR="00142167">
        <w:rPr>
          <w:bCs/>
        </w:rPr>
        <w:t xml:space="preserve"> Please see </w:t>
      </w:r>
      <w:hyperlink r:id="rId13" w:history="1">
        <w:r w:rsidR="00142167" w:rsidRPr="00142167">
          <w:rPr>
            <w:rStyle w:val="Hyperlink"/>
            <w:bCs/>
          </w:rPr>
          <w:t>PSA 25-02</w:t>
        </w:r>
      </w:hyperlink>
      <w:r w:rsidR="00142167">
        <w:rPr>
          <w:bCs/>
        </w:rPr>
        <w:t xml:space="preserve"> for more information. </w:t>
      </w:r>
    </w:p>
    <w:p w14:paraId="1F2FC97A" w14:textId="77777777" w:rsidR="00043375" w:rsidRDefault="00043375" w:rsidP="0056404C">
      <w:pPr>
        <w:rPr>
          <w:b/>
        </w:rPr>
      </w:pPr>
    </w:p>
    <w:p w14:paraId="74FDEC77" w14:textId="59474BB2" w:rsidR="00F32372" w:rsidRPr="00FD4CA6" w:rsidRDefault="0056404C" w:rsidP="0056404C">
      <w:r>
        <w:rPr>
          <w:b/>
        </w:rPr>
        <w:t xml:space="preserve">Directions for completing the </w:t>
      </w:r>
      <w:r w:rsidR="00FD4CA6">
        <w:rPr>
          <w:b/>
        </w:rPr>
        <w:t>Plan to Transition</w:t>
      </w:r>
      <w:r>
        <w:rPr>
          <w:b/>
        </w:rPr>
        <w:t xml:space="preserve">: </w:t>
      </w:r>
      <w:r w:rsidR="00DC0277">
        <w:t xml:space="preserve">Please complete all sections of the following plan to transition. </w:t>
      </w:r>
      <w:r w:rsidR="00E55C6A">
        <w:t xml:space="preserve">All programs must implement the new standards for candidates enrolled on or after </w:t>
      </w:r>
      <w:r w:rsidR="00E55C6A" w:rsidRPr="00584B20">
        <w:rPr>
          <w:b/>
          <w:bCs/>
        </w:rPr>
        <w:t>July 1, 2026.</w:t>
      </w:r>
      <w:r w:rsidR="00E55C6A">
        <w:t xml:space="preserve"> </w:t>
      </w:r>
    </w:p>
    <w:p w14:paraId="21338B1B" w14:textId="77777777" w:rsidR="001B5CA4" w:rsidRPr="00E55C6A" w:rsidRDefault="001B5CA4" w:rsidP="00E55C6A">
      <w:pPr>
        <w:rPr>
          <w:b/>
        </w:rPr>
      </w:pPr>
    </w:p>
    <w:p w14:paraId="516C4B9F" w14:textId="41D89508" w:rsidR="00F32372" w:rsidRPr="00E12B66" w:rsidRDefault="00E55C6A" w:rsidP="00FD4CA6">
      <w:pPr>
        <w:ind w:left="360" w:hanging="360"/>
        <w:rPr>
          <w:i/>
        </w:rPr>
      </w:pPr>
      <w:r>
        <w:rPr>
          <w:b/>
        </w:rPr>
        <w:t>1</w:t>
      </w:r>
      <w:r w:rsidR="00F32372">
        <w:rPr>
          <w:b/>
        </w:rPr>
        <w:t xml:space="preserve">. </w:t>
      </w:r>
      <w:r w:rsidR="009A1314">
        <w:rPr>
          <w:b/>
        </w:rPr>
        <w:t xml:space="preserve"> </w:t>
      </w:r>
      <w:r w:rsidR="00F32372" w:rsidRPr="00E12B66">
        <w:rPr>
          <w:b/>
        </w:rPr>
        <w:t xml:space="preserve">Describe who will be involved in reviewing the new </w:t>
      </w:r>
      <w:r w:rsidR="003E3B85">
        <w:rPr>
          <w:b/>
        </w:rPr>
        <w:t xml:space="preserve">program </w:t>
      </w:r>
      <w:r w:rsidR="00F32372" w:rsidRPr="00E12B66">
        <w:rPr>
          <w:b/>
        </w:rPr>
        <w:t>standards and analyzing the current program to identify what will need to be modified.</w:t>
      </w:r>
      <w:r w:rsidR="00F32372">
        <w:t xml:space="preserve"> </w:t>
      </w:r>
      <w:r w:rsidR="00F32372" w:rsidRPr="00E12B66">
        <w:rPr>
          <w:i/>
        </w:rPr>
        <w:t>Include names and title/roles of the team that will be involved in this process.  As a reminder, the Common Standards require collaboration with stakeholders, so it is important to include stakeholder members in this process.</w:t>
      </w:r>
      <w:r w:rsidR="00F32372">
        <w:rPr>
          <w:i/>
        </w:rPr>
        <w:t xml:space="preserve"> </w:t>
      </w:r>
      <w:r w:rsidR="00F32372" w:rsidRPr="00E12B66">
        <w:rPr>
          <w:i/>
        </w:rPr>
        <w:t>(add or delete rows to the table below as needed)</w:t>
      </w:r>
    </w:p>
    <w:p w14:paraId="429DF12C" w14:textId="77777777" w:rsidR="00F32372" w:rsidRPr="006A60CF" w:rsidRDefault="00F32372" w:rsidP="00F32372">
      <w:pPr>
        <w:ind w:left="360"/>
        <w:rPr>
          <w:i/>
        </w:rPr>
      </w:pPr>
    </w:p>
    <w:tbl>
      <w:tblPr>
        <w:tblStyle w:val="TableGrid"/>
        <w:tblW w:w="0" w:type="auto"/>
        <w:tblLook w:val="04A0" w:firstRow="1" w:lastRow="0" w:firstColumn="1" w:lastColumn="0" w:noHBand="0" w:noVBand="1"/>
      </w:tblPr>
      <w:tblGrid>
        <w:gridCol w:w="6475"/>
        <w:gridCol w:w="6475"/>
      </w:tblGrid>
      <w:tr w:rsidR="00F32372" w14:paraId="083846FB" w14:textId="77777777" w:rsidTr="00FD4CA6">
        <w:trPr>
          <w:tblHeader/>
        </w:trPr>
        <w:tc>
          <w:tcPr>
            <w:tcW w:w="6588" w:type="dxa"/>
            <w:vAlign w:val="center"/>
          </w:tcPr>
          <w:p w14:paraId="4039F9BB" w14:textId="77777777" w:rsidR="00F32372" w:rsidRPr="009873DD" w:rsidRDefault="00F32372" w:rsidP="00347EAB">
            <w:pPr>
              <w:jc w:val="center"/>
              <w:rPr>
                <w:b/>
              </w:rPr>
            </w:pPr>
            <w:r w:rsidRPr="009873DD">
              <w:rPr>
                <w:b/>
              </w:rPr>
              <w:t>Standards Transition Team Member</w:t>
            </w:r>
          </w:p>
        </w:tc>
        <w:tc>
          <w:tcPr>
            <w:tcW w:w="6588" w:type="dxa"/>
            <w:vAlign w:val="center"/>
          </w:tcPr>
          <w:p w14:paraId="0B2E3F1F" w14:textId="77777777" w:rsidR="00F32372" w:rsidRPr="009873DD" w:rsidRDefault="00F32372" w:rsidP="00347EAB">
            <w:pPr>
              <w:jc w:val="center"/>
              <w:rPr>
                <w:b/>
              </w:rPr>
            </w:pPr>
            <w:r w:rsidRPr="009873DD">
              <w:rPr>
                <w:b/>
              </w:rPr>
              <w:t>Title/Role</w:t>
            </w:r>
          </w:p>
        </w:tc>
      </w:tr>
      <w:tr w:rsidR="00F32372" w14:paraId="75700CC7" w14:textId="77777777" w:rsidTr="00347EAB">
        <w:tc>
          <w:tcPr>
            <w:tcW w:w="6588" w:type="dxa"/>
          </w:tcPr>
          <w:p w14:paraId="7207BFEE" w14:textId="77777777" w:rsidR="00F32372" w:rsidRPr="002F6128" w:rsidRDefault="00F32372" w:rsidP="00347EAB">
            <w:pPr>
              <w:rPr>
                <w:i/>
                <w:sz w:val="20"/>
                <w:szCs w:val="20"/>
              </w:rPr>
            </w:pPr>
          </w:p>
        </w:tc>
        <w:tc>
          <w:tcPr>
            <w:tcW w:w="6588" w:type="dxa"/>
          </w:tcPr>
          <w:p w14:paraId="2E5B08DF" w14:textId="77777777" w:rsidR="00F32372" w:rsidRPr="002F6128" w:rsidRDefault="00F32372" w:rsidP="00347EAB">
            <w:pPr>
              <w:rPr>
                <w:i/>
                <w:sz w:val="20"/>
                <w:szCs w:val="20"/>
              </w:rPr>
            </w:pPr>
          </w:p>
        </w:tc>
      </w:tr>
      <w:tr w:rsidR="00F32372" w14:paraId="708614D0" w14:textId="77777777" w:rsidTr="00347EAB">
        <w:tc>
          <w:tcPr>
            <w:tcW w:w="6588" w:type="dxa"/>
          </w:tcPr>
          <w:p w14:paraId="66A73037" w14:textId="77777777" w:rsidR="00F32372" w:rsidRPr="002F6128" w:rsidRDefault="00F32372" w:rsidP="00347EAB">
            <w:pPr>
              <w:rPr>
                <w:i/>
                <w:sz w:val="20"/>
                <w:szCs w:val="20"/>
              </w:rPr>
            </w:pPr>
          </w:p>
        </w:tc>
        <w:tc>
          <w:tcPr>
            <w:tcW w:w="6588" w:type="dxa"/>
          </w:tcPr>
          <w:p w14:paraId="36F1ACFC" w14:textId="77777777" w:rsidR="00F32372" w:rsidRPr="002F6128" w:rsidRDefault="00F32372" w:rsidP="00347EAB">
            <w:pPr>
              <w:rPr>
                <w:i/>
                <w:sz w:val="20"/>
                <w:szCs w:val="20"/>
              </w:rPr>
            </w:pPr>
          </w:p>
        </w:tc>
      </w:tr>
      <w:tr w:rsidR="00F32372" w14:paraId="140DD60A" w14:textId="77777777" w:rsidTr="00347EAB">
        <w:tc>
          <w:tcPr>
            <w:tcW w:w="6588" w:type="dxa"/>
          </w:tcPr>
          <w:p w14:paraId="62D96486" w14:textId="77777777" w:rsidR="00F32372" w:rsidRPr="002F6128" w:rsidRDefault="00F32372" w:rsidP="00347EAB">
            <w:pPr>
              <w:rPr>
                <w:i/>
                <w:sz w:val="20"/>
                <w:szCs w:val="20"/>
              </w:rPr>
            </w:pPr>
          </w:p>
        </w:tc>
        <w:tc>
          <w:tcPr>
            <w:tcW w:w="6588" w:type="dxa"/>
          </w:tcPr>
          <w:p w14:paraId="48F25759" w14:textId="77777777" w:rsidR="00F32372" w:rsidRPr="002F6128" w:rsidRDefault="00F32372" w:rsidP="00347EAB">
            <w:pPr>
              <w:rPr>
                <w:i/>
                <w:sz w:val="20"/>
                <w:szCs w:val="20"/>
              </w:rPr>
            </w:pPr>
          </w:p>
        </w:tc>
      </w:tr>
      <w:tr w:rsidR="00F32372" w14:paraId="64AA0102" w14:textId="77777777" w:rsidTr="00347EAB">
        <w:tc>
          <w:tcPr>
            <w:tcW w:w="6588" w:type="dxa"/>
          </w:tcPr>
          <w:p w14:paraId="71D8F5E7" w14:textId="77777777" w:rsidR="00F32372" w:rsidRPr="002F6128" w:rsidRDefault="00F32372" w:rsidP="00347EAB">
            <w:pPr>
              <w:rPr>
                <w:i/>
                <w:sz w:val="20"/>
                <w:szCs w:val="20"/>
              </w:rPr>
            </w:pPr>
          </w:p>
        </w:tc>
        <w:tc>
          <w:tcPr>
            <w:tcW w:w="6588" w:type="dxa"/>
          </w:tcPr>
          <w:p w14:paraId="2B5E8892" w14:textId="77777777" w:rsidR="00F32372" w:rsidRPr="002F6128" w:rsidRDefault="00F32372" w:rsidP="00347EAB">
            <w:pPr>
              <w:rPr>
                <w:i/>
                <w:sz w:val="20"/>
                <w:szCs w:val="20"/>
              </w:rPr>
            </w:pPr>
          </w:p>
        </w:tc>
      </w:tr>
      <w:tr w:rsidR="00F32372" w14:paraId="31751658" w14:textId="77777777" w:rsidTr="00347EAB">
        <w:tc>
          <w:tcPr>
            <w:tcW w:w="6588" w:type="dxa"/>
          </w:tcPr>
          <w:p w14:paraId="68F59DDD" w14:textId="77777777" w:rsidR="00F32372" w:rsidRPr="002F6128" w:rsidRDefault="00F32372" w:rsidP="00347EAB">
            <w:pPr>
              <w:rPr>
                <w:i/>
                <w:sz w:val="20"/>
                <w:szCs w:val="20"/>
              </w:rPr>
            </w:pPr>
          </w:p>
        </w:tc>
        <w:tc>
          <w:tcPr>
            <w:tcW w:w="6588" w:type="dxa"/>
          </w:tcPr>
          <w:p w14:paraId="31B615F5" w14:textId="77777777" w:rsidR="00F32372" w:rsidRPr="002F6128" w:rsidRDefault="00F32372" w:rsidP="00347EAB">
            <w:pPr>
              <w:rPr>
                <w:i/>
                <w:sz w:val="20"/>
                <w:szCs w:val="20"/>
              </w:rPr>
            </w:pPr>
          </w:p>
        </w:tc>
      </w:tr>
      <w:tr w:rsidR="00F32372" w14:paraId="5708FA8D" w14:textId="77777777" w:rsidTr="00347EAB">
        <w:tc>
          <w:tcPr>
            <w:tcW w:w="6588" w:type="dxa"/>
          </w:tcPr>
          <w:p w14:paraId="73E70C9A" w14:textId="77777777" w:rsidR="00F32372" w:rsidRPr="002F6128" w:rsidRDefault="00F32372" w:rsidP="00347EAB">
            <w:pPr>
              <w:rPr>
                <w:i/>
                <w:sz w:val="20"/>
                <w:szCs w:val="20"/>
              </w:rPr>
            </w:pPr>
          </w:p>
        </w:tc>
        <w:tc>
          <w:tcPr>
            <w:tcW w:w="6588" w:type="dxa"/>
          </w:tcPr>
          <w:p w14:paraId="01DB5999" w14:textId="77777777" w:rsidR="00F32372" w:rsidRPr="002F6128" w:rsidRDefault="00F32372" w:rsidP="00347EAB">
            <w:pPr>
              <w:rPr>
                <w:i/>
                <w:sz w:val="20"/>
                <w:szCs w:val="20"/>
              </w:rPr>
            </w:pPr>
          </w:p>
        </w:tc>
      </w:tr>
    </w:tbl>
    <w:p w14:paraId="0E80E75E" w14:textId="77777777" w:rsidR="00F32372" w:rsidRDefault="00F32372" w:rsidP="00F32372">
      <w:pPr>
        <w:rPr>
          <w:rFonts w:ascii="Times New Roman" w:hAnsi="Times New Roman"/>
          <w:b/>
          <w:sz w:val="14"/>
          <w:szCs w:val="14"/>
        </w:rPr>
      </w:pPr>
    </w:p>
    <w:p w14:paraId="0238BA19" w14:textId="2663605A" w:rsidR="00F32372" w:rsidRPr="009873DD" w:rsidRDefault="00457D57" w:rsidP="00FD4CA6">
      <w:pPr>
        <w:spacing w:after="60"/>
        <w:ind w:left="270" w:hanging="270"/>
        <w:rPr>
          <w:rFonts w:asciiTheme="minorHAnsi" w:hAnsiTheme="minorHAnsi"/>
          <w:i/>
          <w:u w:val="single"/>
        </w:rPr>
      </w:pPr>
      <w:r>
        <w:rPr>
          <w:rFonts w:asciiTheme="minorHAnsi" w:hAnsiTheme="minorHAnsi"/>
          <w:b/>
        </w:rPr>
        <w:t>2</w:t>
      </w:r>
      <w:r w:rsidR="00F32372" w:rsidRPr="009873DD">
        <w:rPr>
          <w:rFonts w:asciiTheme="minorHAnsi" w:hAnsiTheme="minorHAnsi"/>
          <w:b/>
        </w:rPr>
        <w:t xml:space="preserve">.  Identify a transition timeline for the program. </w:t>
      </w:r>
      <w:r w:rsidR="00F32372" w:rsidRPr="009873DD">
        <w:rPr>
          <w:rFonts w:asciiTheme="minorHAnsi" w:hAnsiTheme="minorHAnsi"/>
          <w:i/>
        </w:rPr>
        <w:t xml:space="preserve">Key benchmarks are identified in the table below.  Please note the dates when that benchmark will be addressed. You may add additional benchmarks if it is helpful to your program; blank rows have been provided.  </w:t>
      </w:r>
      <w:r w:rsidR="00F32372" w:rsidRPr="009873DD">
        <w:rPr>
          <w:rFonts w:asciiTheme="minorHAnsi" w:hAnsiTheme="minorHAnsi"/>
          <w:b/>
          <w:i/>
        </w:rPr>
        <w:lastRenderedPageBreak/>
        <w:t xml:space="preserve">The order of benchmarks below is not intended to determine the program’s transition </w:t>
      </w:r>
      <w:r w:rsidR="008D053A" w:rsidRPr="009873DD">
        <w:rPr>
          <w:rFonts w:asciiTheme="minorHAnsi" w:hAnsiTheme="minorHAnsi"/>
          <w:b/>
          <w:i/>
        </w:rPr>
        <w:t>process</w:t>
      </w:r>
      <w:r w:rsidR="008D053A" w:rsidRPr="009873DD">
        <w:rPr>
          <w:rFonts w:asciiTheme="minorHAnsi" w:hAnsiTheme="minorHAnsi"/>
          <w:i/>
        </w:rPr>
        <w:t>;</w:t>
      </w:r>
      <w:r w:rsidR="005455EE" w:rsidRPr="009873DD">
        <w:rPr>
          <w:rFonts w:asciiTheme="minorHAnsi" w:hAnsiTheme="minorHAnsi"/>
          <w:i/>
        </w:rPr>
        <w:t xml:space="preserve"> </w:t>
      </w:r>
      <w:r w:rsidR="00F32372" w:rsidRPr="009873DD">
        <w:rPr>
          <w:rFonts w:asciiTheme="minorHAnsi" w:hAnsiTheme="minorHAnsi"/>
          <w:i/>
        </w:rPr>
        <w:t xml:space="preserve">however, all programs must </w:t>
      </w:r>
      <w:r w:rsidR="00664A14" w:rsidRPr="009873DD">
        <w:rPr>
          <w:rFonts w:asciiTheme="minorHAnsi" w:hAnsiTheme="minorHAnsi"/>
          <w:i/>
        </w:rPr>
        <w:t>align</w:t>
      </w:r>
      <w:r w:rsidR="00F32372" w:rsidRPr="009873DD">
        <w:rPr>
          <w:rFonts w:asciiTheme="minorHAnsi" w:hAnsiTheme="minorHAnsi"/>
          <w:i/>
        </w:rPr>
        <w:t xml:space="preserve"> with the new standards by </w:t>
      </w:r>
      <w:r w:rsidR="005455EE" w:rsidRPr="009873DD">
        <w:rPr>
          <w:rFonts w:asciiTheme="minorHAnsi" w:hAnsiTheme="minorHAnsi"/>
          <w:i/>
          <w:u w:val="single"/>
        </w:rPr>
        <w:t>the beginning of the 202</w:t>
      </w:r>
      <w:r w:rsidR="006218C4">
        <w:rPr>
          <w:rFonts w:asciiTheme="minorHAnsi" w:hAnsiTheme="minorHAnsi"/>
          <w:i/>
          <w:u w:val="single"/>
        </w:rPr>
        <w:t>6</w:t>
      </w:r>
      <w:r w:rsidR="005455EE" w:rsidRPr="009873DD">
        <w:rPr>
          <w:rFonts w:asciiTheme="minorHAnsi" w:hAnsiTheme="minorHAnsi"/>
          <w:i/>
          <w:u w:val="single"/>
        </w:rPr>
        <w:t>-2</w:t>
      </w:r>
      <w:r w:rsidR="006218C4">
        <w:rPr>
          <w:rFonts w:asciiTheme="minorHAnsi" w:hAnsiTheme="minorHAnsi"/>
          <w:i/>
          <w:u w:val="single"/>
        </w:rPr>
        <w:t>7</w:t>
      </w:r>
      <w:r w:rsidR="005455EE" w:rsidRPr="009873DD">
        <w:rPr>
          <w:rFonts w:asciiTheme="minorHAnsi" w:hAnsiTheme="minorHAnsi"/>
          <w:i/>
          <w:u w:val="single"/>
        </w:rPr>
        <w:t xml:space="preserve"> academic year</w:t>
      </w:r>
      <w:r w:rsidR="006218C4">
        <w:rPr>
          <w:rFonts w:asciiTheme="minorHAnsi" w:hAnsiTheme="minorHAnsi"/>
          <w:i/>
          <w:u w:val="single"/>
        </w:rPr>
        <w:t xml:space="preserve">. </w:t>
      </w:r>
      <w:r w:rsidR="00F32372" w:rsidRPr="009873DD">
        <w:rPr>
          <w:rFonts w:asciiTheme="minorHAnsi" w:hAnsiTheme="minorHAnsi"/>
          <w:i/>
          <w:u w:val="single"/>
        </w:rPr>
        <w:t xml:space="preserve"> </w:t>
      </w:r>
    </w:p>
    <w:tbl>
      <w:tblPr>
        <w:tblStyle w:val="TableGrid"/>
        <w:tblW w:w="0" w:type="auto"/>
        <w:tblLook w:val="04A0" w:firstRow="1" w:lastRow="0" w:firstColumn="1" w:lastColumn="0" w:noHBand="0" w:noVBand="1"/>
      </w:tblPr>
      <w:tblGrid>
        <w:gridCol w:w="8365"/>
        <w:gridCol w:w="4585"/>
      </w:tblGrid>
      <w:tr w:rsidR="00F32372" w:rsidRPr="009873DD" w14:paraId="7F08B887" w14:textId="77777777" w:rsidTr="009873DD">
        <w:tc>
          <w:tcPr>
            <w:tcW w:w="8365" w:type="dxa"/>
            <w:vAlign w:val="center"/>
          </w:tcPr>
          <w:p w14:paraId="5548065B" w14:textId="77777777" w:rsidR="00F32372" w:rsidRPr="009873DD" w:rsidRDefault="00F32372" w:rsidP="00347EAB">
            <w:pPr>
              <w:jc w:val="center"/>
              <w:rPr>
                <w:rFonts w:asciiTheme="minorHAnsi" w:hAnsiTheme="minorHAnsi"/>
                <w:b/>
              </w:rPr>
            </w:pPr>
            <w:r w:rsidRPr="009873DD">
              <w:rPr>
                <w:rFonts w:asciiTheme="minorHAnsi" w:hAnsiTheme="minorHAnsi"/>
                <w:b/>
              </w:rPr>
              <w:t>Benchmark</w:t>
            </w:r>
          </w:p>
        </w:tc>
        <w:tc>
          <w:tcPr>
            <w:tcW w:w="4585" w:type="dxa"/>
            <w:vAlign w:val="center"/>
          </w:tcPr>
          <w:p w14:paraId="4728B085" w14:textId="77777777" w:rsidR="00F32372" w:rsidRPr="009873DD" w:rsidRDefault="00F32372" w:rsidP="00347EAB">
            <w:pPr>
              <w:jc w:val="center"/>
              <w:rPr>
                <w:rFonts w:asciiTheme="minorHAnsi" w:hAnsiTheme="minorHAnsi"/>
                <w:b/>
              </w:rPr>
            </w:pPr>
            <w:r w:rsidRPr="009873DD">
              <w:rPr>
                <w:rFonts w:asciiTheme="minorHAnsi" w:hAnsiTheme="minorHAnsi"/>
                <w:b/>
              </w:rPr>
              <w:t>Implementation Date</w:t>
            </w:r>
          </w:p>
        </w:tc>
      </w:tr>
      <w:tr w:rsidR="00F32372" w:rsidRPr="009873DD" w14:paraId="5AB08544" w14:textId="77777777" w:rsidTr="009873DD">
        <w:tc>
          <w:tcPr>
            <w:tcW w:w="8365" w:type="dxa"/>
          </w:tcPr>
          <w:p w14:paraId="0C9C078F" w14:textId="77777777" w:rsidR="00F32372" w:rsidRPr="009873DD" w:rsidRDefault="00F32372" w:rsidP="00176EE9">
            <w:pPr>
              <w:rPr>
                <w:rFonts w:asciiTheme="minorHAnsi" w:hAnsiTheme="minorHAnsi"/>
              </w:rPr>
            </w:pPr>
            <w:r w:rsidRPr="009873DD">
              <w:rPr>
                <w:rFonts w:asciiTheme="minorHAnsi" w:hAnsiTheme="minorHAnsi"/>
              </w:rPr>
              <w:t>Initial Meeting with Transition Team (#1 above) Members</w:t>
            </w:r>
          </w:p>
        </w:tc>
        <w:tc>
          <w:tcPr>
            <w:tcW w:w="4585" w:type="dxa"/>
          </w:tcPr>
          <w:p w14:paraId="58DABDCF" w14:textId="77777777" w:rsidR="00F32372" w:rsidRPr="009873DD" w:rsidRDefault="00F32372" w:rsidP="00176EE9">
            <w:pPr>
              <w:rPr>
                <w:rFonts w:asciiTheme="minorHAnsi" w:hAnsiTheme="minorHAnsi"/>
              </w:rPr>
            </w:pPr>
          </w:p>
        </w:tc>
      </w:tr>
      <w:tr w:rsidR="00F32372" w:rsidRPr="009873DD" w14:paraId="241E1C4C" w14:textId="77777777" w:rsidTr="009873DD">
        <w:tc>
          <w:tcPr>
            <w:tcW w:w="8365" w:type="dxa"/>
          </w:tcPr>
          <w:p w14:paraId="40F55E17" w14:textId="77777777" w:rsidR="00F32372" w:rsidRPr="009873DD" w:rsidRDefault="001B5CA4" w:rsidP="00176EE9">
            <w:pPr>
              <w:rPr>
                <w:rFonts w:asciiTheme="minorHAnsi" w:hAnsiTheme="minorHAnsi"/>
              </w:rPr>
            </w:pPr>
            <w:r w:rsidRPr="009873DD">
              <w:rPr>
                <w:rFonts w:asciiTheme="minorHAnsi" w:hAnsiTheme="minorHAnsi"/>
              </w:rPr>
              <w:t xml:space="preserve">Submit </w:t>
            </w:r>
            <w:r w:rsidR="00F32372" w:rsidRPr="009873DD">
              <w:rPr>
                <w:rFonts w:asciiTheme="minorHAnsi" w:hAnsiTheme="minorHAnsi"/>
              </w:rPr>
              <w:t>Plan</w:t>
            </w:r>
            <w:r w:rsidRPr="009873DD">
              <w:rPr>
                <w:rFonts w:asciiTheme="minorHAnsi" w:hAnsiTheme="minorHAnsi"/>
              </w:rPr>
              <w:t xml:space="preserve"> to Transition</w:t>
            </w:r>
          </w:p>
        </w:tc>
        <w:tc>
          <w:tcPr>
            <w:tcW w:w="4585" w:type="dxa"/>
          </w:tcPr>
          <w:p w14:paraId="202770C6" w14:textId="105AC161" w:rsidR="00F32372" w:rsidRPr="009873DD" w:rsidRDefault="00F32372" w:rsidP="00176EE9">
            <w:pPr>
              <w:rPr>
                <w:rFonts w:asciiTheme="minorHAnsi" w:hAnsiTheme="minorHAnsi"/>
                <w:b/>
              </w:rPr>
            </w:pPr>
            <w:r w:rsidRPr="009873DD">
              <w:rPr>
                <w:rFonts w:asciiTheme="minorHAnsi" w:hAnsiTheme="minorHAnsi"/>
              </w:rPr>
              <w:t xml:space="preserve">Due to the Commission by </w:t>
            </w:r>
            <w:r w:rsidR="00824A81">
              <w:rPr>
                <w:rFonts w:asciiTheme="minorHAnsi" w:hAnsiTheme="minorHAnsi"/>
              </w:rPr>
              <w:t>March 31, 2026</w:t>
            </w:r>
          </w:p>
        </w:tc>
      </w:tr>
      <w:tr w:rsidR="00F32372" w:rsidRPr="009873DD" w14:paraId="33F7F02F" w14:textId="77777777" w:rsidTr="009873DD">
        <w:tc>
          <w:tcPr>
            <w:tcW w:w="8365" w:type="dxa"/>
          </w:tcPr>
          <w:p w14:paraId="0A226E13" w14:textId="1D7CF9EE" w:rsidR="00F32372" w:rsidRPr="009873DD" w:rsidRDefault="00F32372" w:rsidP="00176EE9">
            <w:pPr>
              <w:rPr>
                <w:rFonts w:asciiTheme="minorHAnsi" w:hAnsiTheme="minorHAnsi"/>
              </w:rPr>
            </w:pPr>
            <w:r w:rsidRPr="009873DD">
              <w:rPr>
                <w:rFonts w:asciiTheme="minorHAnsi" w:hAnsiTheme="minorHAnsi"/>
              </w:rPr>
              <w:t xml:space="preserve">Complete Revisions to Syllabi (Std. </w:t>
            </w:r>
            <w:r w:rsidR="00B34379">
              <w:rPr>
                <w:rFonts w:asciiTheme="minorHAnsi" w:hAnsiTheme="minorHAnsi"/>
              </w:rPr>
              <w:t>1, 2)</w:t>
            </w:r>
          </w:p>
        </w:tc>
        <w:tc>
          <w:tcPr>
            <w:tcW w:w="4585" w:type="dxa"/>
          </w:tcPr>
          <w:p w14:paraId="65E597A8" w14:textId="77777777" w:rsidR="00F32372" w:rsidRPr="009873DD" w:rsidRDefault="00F32372" w:rsidP="00176EE9">
            <w:pPr>
              <w:rPr>
                <w:rFonts w:asciiTheme="minorHAnsi" w:hAnsiTheme="minorHAnsi"/>
              </w:rPr>
            </w:pPr>
          </w:p>
        </w:tc>
      </w:tr>
      <w:tr w:rsidR="00F32372" w:rsidRPr="009873DD" w14:paraId="1737B3B0" w14:textId="77777777" w:rsidTr="009873DD">
        <w:tc>
          <w:tcPr>
            <w:tcW w:w="8365" w:type="dxa"/>
          </w:tcPr>
          <w:p w14:paraId="49C600FB" w14:textId="4A00B81C" w:rsidR="00F32372" w:rsidRPr="009873DD" w:rsidRDefault="00F32372" w:rsidP="00176EE9">
            <w:pPr>
              <w:rPr>
                <w:rFonts w:asciiTheme="minorHAnsi" w:hAnsiTheme="minorHAnsi"/>
              </w:rPr>
            </w:pPr>
            <w:r w:rsidRPr="009873DD">
              <w:rPr>
                <w:rFonts w:asciiTheme="minorHAnsi" w:hAnsiTheme="minorHAnsi"/>
              </w:rPr>
              <w:t xml:space="preserve">Revise </w:t>
            </w:r>
            <w:r w:rsidR="00B8502A">
              <w:rPr>
                <w:rFonts w:asciiTheme="minorHAnsi" w:hAnsiTheme="minorHAnsi"/>
              </w:rPr>
              <w:t>Clinical Practice</w:t>
            </w:r>
            <w:r w:rsidRPr="009873DD">
              <w:rPr>
                <w:rFonts w:asciiTheme="minorHAnsi" w:hAnsiTheme="minorHAnsi"/>
              </w:rPr>
              <w:t xml:space="preserve"> Handbook/Materials (Std. 3)</w:t>
            </w:r>
          </w:p>
        </w:tc>
        <w:tc>
          <w:tcPr>
            <w:tcW w:w="4585" w:type="dxa"/>
          </w:tcPr>
          <w:p w14:paraId="4C208914" w14:textId="77777777" w:rsidR="00F32372" w:rsidRPr="009873DD" w:rsidRDefault="00F32372" w:rsidP="00176EE9">
            <w:pPr>
              <w:rPr>
                <w:rFonts w:asciiTheme="minorHAnsi" w:hAnsiTheme="minorHAnsi"/>
              </w:rPr>
            </w:pPr>
          </w:p>
        </w:tc>
      </w:tr>
      <w:tr w:rsidR="00B34379" w:rsidRPr="009873DD" w14:paraId="25CB61FD" w14:textId="77777777" w:rsidTr="009873DD">
        <w:tc>
          <w:tcPr>
            <w:tcW w:w="8365" w:type="dxa"/>
          </w:tcPr>
          <w:p w14:paraId="4EE9A94E" w14:textId="2F961DDB" w:rsidR="00B34379" w:rsidRPr="009873DD" w:rsidRDefault="00B34379" w:rsidP="00B34379">
            <w:pPr>
              <w:rPr>
                <w:rFonts w:asciiTheme="minorHAnsi" w:hAnsiTheme="minorHAnsi"/>
              </w:rPr>
            </w:pPr>
            <w:r w:rsidRPr="00373658">
              <w:rPr>
                <w:rFonts w:asciiTheme="minorHAnsi" w:hAnsiTheme="minorHAnsi"/>
              </w:rPr>
              <w:t>Develop SLPE Course Matrix (Std. 4)</w:t>
            </w:r>
          </w:p>
        </w:tc>
        <w:tc>
          <w:tcPr>
            <w:tcW w:w="4585" w:type="dxa"/>
          </w:tcPr>
          <w:p w14:paraId="7510EFC5" w14:textId="35831FA1" w:rsidR="00B34379" w:rsidRPr="009873DD" w:rsidRDefault="00B34379" w:rsidP="00B34379">
            <w:pPr>
              <w:rPr>
                <w:rFonts w:asciiTheme="minorHAnsi" w:hAnsiTheme="minorHAnsi"/>
              </w:rPr>
            </w:pPr>
          </w:p>
        </w:tc>
      </w:tr>
      <w:tr w:rsidR="00F32372" w:rsidRPr="009873DD" w14:paraId="07E3A487" w14:textId="77777777" w:rsidTr="009873DD">
        <w:tc>
          <w:tcPr>
            <w:tcW w:w="8365" w:type="dxa"/>
          </w:tcPr>
          <w:p w14:paraId="4EF51E3C" w14:textId="15AD719A" w:rsidR="00F32372" w:rsidRPr="009873DD" w:rsidRDefault="00F32372" w:rsidP="00176EE9">
            <w:pPr>
              <w:rPr>
                <w:rFonts w:asciiTheme="minorHAnsi" w:hAnsiTheme="minorHAnsi"/>
              </w:rPr>
            </w:pPr>
            <w:r w:rsidRPr="009873DD">
              <w:rPr>
                <w:rFonts w:asciiTheme="minorHAnsi" w:hAnsiTheme="minorHAnsi"/>
              </w:rPr>
              <w:t>Orient Faculty and</w:t>
            </w:r>
            <w:r w:rsidR="00CE31F3">
              <w:rPr>
                <w:rFonts w:asciiTheme="minorHAnsi" w:hAnsiTheme="minorHAnsi"/>
              </w:rPr>
              <w:t xml:space="preserve"> Supervisors</w:t>
            </w:r>
            <w:r w:rsidRPr="009873DD">
              <w:rPr>
                <w:rFonts w:asciiTheme="minorHAnsi" w:hAnsiTheme="minorHAnsi"/>
              </w:rPr>
              <w:t xml:space="preserve"> to the Revised Program</w:t>
            </w:r>
          </w:p>
        </w:tc>
        <w:tc>
          <w:tcPr>
            <w:tcW w:w="4585" w:type="dxa"/>
          </w:tcPr>
          <w:p w14:paraId="2C95BF96" w14:textId="77777777" w:rsidR="00F32372" w:rsidRPr="009873DD" w:rsidRDefault="00F32372" w:rsidP="00176EE9">
            <w:pPr>
              <w:rPr>
                <w:rFonts w:asciiTheme="minorHAnsi" w:hAnsiTheme="minorHAnsi"/>
              </w:rPr>
            </w:pPr>
          </w:p>
        </w:tc>
      </w:tr>
      <w:tr w:rsidR="005455EE" w:rsidRPr="009873DD" w14:paraId="4016955E" w14:textId="77777777" w:rsidTr="009873DD">
        <w:tc>
          <w:tcPr>
            <w:tcW w:w="8365" w:type="dxa"/>
          </w:tcPr>
          <w:p w14:paraId="432B8A03" w14:textId="77777777" w:rsidR="005455EE" w:rsidRPr="009873DD" w:rsidRDefault="005455EE" w:rsidP="00176EE9">
            <w:pPr>
              <w:rPr>
                <w:rFonts w:asciiTheme="minorHAnsi" w:hAnsiTheme="minorHAnsi"/>
              </w:rPr>
            </w:pPr>
          </w:p>
        </w:tc>
        <w:tc>
          <w:tcPr>
            <w:tcW w:w="4585" w:type="dxa"/>
          </w:tcPr>
          <w:p w14:paraId="785A6D0D" w14:textId="77777777" w:rsidR="005455EE" w:rsidRPr="009873DD" w:rsidRDefault="005455EE" w:rsidP="00176EE9">
            <w:pPr>
              <w:rPr>
                <w:rFonts w:asciiTheme="minorHAnsi" w:hAnsiTheme="minorHAnsi"/>
              </w:rPr>
            </w:pPr>
          </w:p>
        </w:tc>
      </w:tr>
      <w:tr w:rsidR="005455EE" w:rsidRPr="009873DD" w14:paraId="321C02AB" w14:textId="77777777" w:rsidTr="009873DD">
        <w:tc>
          <w:tcPr>
            <w:tcW w:w="8365" w:type="dxa"/>
          </w:tcPr>
          <w:p w14:paraId="3D6D048D" w14:textId="77777777" w:rsidR="005455EE" w:rsidRPr="009873DD" w:rsidRDefault="005455EE" w:rsidP="00176EE9">
            <w:pPr>
              <w:rPr>
                <w:rFonts w:asciiTheme="minorHAnsi" w:hAnsiTheme="minorHAnsi"/>
              </w:rPr>
            </w:pPr>
          </w:p>
        </w:tc>
        <w:tc>
          <w:tcPr>
            <w:tcW w:w="4585" w:type="dxa"/>
          </w:tcPr>
          <w:p w14:paraId="1A54610D" w14:textId="77777777" w:rsidR="005455EE" w:rsidRPr="009873DD" w:rsidRDefault="005455EE" w:rsidP="00176EE9">
            <w:pPr>
              <w:rPr>
                <w:rFonts w:asciiTheme="minorHAnsi" w:hAnsiTheme="minorHAnsi"/>
              </w:rPr>
            </w:pPr>
          </w:p>
        </w:tc>
      </w:tr>
      <w:tr w:rsidR="005455EE" w:rsidRPr="009873DD" w14:paraId="2A7518D6" w14:textId="77777777" w:rsidTr="009873DD">
        <w:tc>
          <w:tcPr>
            <w:tcW w:w="8365" w:type="dxa"/>
          </w:tcPr>
          <w:p w14:paraId="779F36E1" w14:textId="77777777" w:rsidR="005455EE" w:rsidRPr="009873DD" w:rsidRDefault="005455EE" w:rsidP="00176EE9">
            <w:pPr>
              <w:rPr>
                <w:rFonts w:asciiTheme="minorHAnsi" w:hAnsiTheme="minorHAnsi"/>
              </w:rPr>
            </w:pPr>
          </w:p>
        </w:tc>
        <w:tc>
          <w:tcPr>
            <w:tcW w:w="4585" w:type="dxa"/>
          </w:tcPr>
          <w:p w14:paraId="320950FF" w14:textId="77777777" w:rsidR="005455EE" w:rsidRPr="009873DD" w:rsidRDefault="005455EE" w:rsidP="00176EE9">
            <w:pPr>
              <w:rPr>
                <w:rFonts w:asciiTheme="minorHAnsi" w:hAnsiTheme="minorHAnsi"/>
              </w:rPr>
            </w:pPr>
          </w:p>
        </w:tc>
      </w:tr>
      <w:tr w:rsidR="00F32372" w:rsidRPr="009873DD" w14:paraId="57FC394D" w14:textId="77777777" w:rsidTr="009873DD">
        <w:tc>
          <w:tcPr>
            <w:tcW w:w="8365" w:type="dxa"/>
          </w:tcPr>
          <w:p w14:paraId="6946872E" w14:textId="77777777" w:rsidR="00F32372" w:rsidRPr="009873DD" w:rsidRDefault="00F32372" w:rsidP="00176EE9">
            <w:pPr>
              <w:rPr>
                <w:rFonts w:asciiTheme="minorHAnsi" w:hAnsiTheme="minorHAnsi"/>
              </w:rPr>
            </w:pPr>
          </w:p>
        </w:tc>
        <w:tc>
          <w:tcPr>
            <w:tcW w:w="4585" w:type="dxa"/>
          </w:tcPr>
          <w:p w14:paraId="51BCEDD1" w14:textId="77777777" w:rsidR="00F32372" w:rsidRPr="009873DD" w:rsidRDefault="00F32372" w:rsidP="00176EE9">
            <w:pPr>
              <w:rPr>
                <w:rFonts w:asciiTheme="minorHAnsi" w:hAnsiTheme="minorHAnsi"/>
              </w:rPr>
            </w:pPr>
          </w:p>
        </w:tc>
      </w:tr>
      <w:tr w:rsidR="00F32372" w:rsidRPr="009873DD" w14:paraId="08C3C469" w14:textId="77777777" w:rsidTr="009873DD">
        <w:tc>
          <w:tcPr>
            <w:tcW w:w="8365" w:type="dxa"/>
          </w:tcPr>
          <w:p w14:paraId="022F18AA" w14:textId="15E1B312" w:rsidR="00F32372" w:rsidRPr="009873DD" w:rsidRDefault="00F32372" w:rsidP="00176EE9">
            <w:pPr>
              <w:rPr>
                <w:rFonts w:asciiTheme="minorHAnsi" w:hAnsiTheme="minorHAnsi"/>
              </w:rPr>
            </w:pPr>
            <w:r w:rsidRPr="009873DD">
              <w:rPr>
                <w:rFonts w:asciiTheme="minorHAnsi" w:hAnsiTheme="minorHAnsi"/>
              </w:rPr>
              <w:t xml:space="preserve">First Cohort to Begin Revised </w:t>
            </w:r>
            <w:r w:rsidR="001B5CA4" w:rsidRPr="009873DD">
              <w:rPr>
                <w:rFonts w:asciiTheme="minorHAnsi" w:hAnsiTheme="minorHAnsi"/>
              </w:rPr>
              <w:t>Program (by beginning of 202</w:t>
            </w:r>
            <w:r w:rsidR="009047B7">
              <w:rPr>
                <w:rFonts w:asciiTheme="minorHAnsi" w:hAnsiTheme="minorHAnsi"/>
              </w:rPr>
              <w:t>6</w:t>
            </w:r>
            <w:r w:rsidR="001B5CA4" w:rsidRPr="009873DD">
              <w:rPr>
                <w:rFonts w:asciiTheme="minorHAnsi" w:hAnsiTheme="minorHAnsi"/>
              </w:rPr>
              <w:t>-202</w:t>
            </w:r>
            <w:r w:rsidR="009047B7">
              <w:rPr>
                <w:rFonts w:asciiTheme="minorHAnsi" w:hAnsiTheme="minorHAnsi"/>
              </w:rPr>
              <w:t>7</w:t>
            </w:r>
            <w:r w:rsidR="001B5CA4" w:rsidRPr="009873DD">
              <w:rPr>
                <w:rFonts w:asciiTheme="minorHAnsi" w:hAnsiTheme="minorHAnsi"/>
              </w:rPr>
              <w:t xml:space="preserve"> Academic Year</w:t>
            </w:r>
            <w:r w:rsidRPr="009873DD">
              <w:rPr>
                <w:rFonts w:asciiTheme="minorHAnsi" w:hAnsiTheme="minorHAnsi"/>
              </w:rPr>
              <w:t>)</w:t>
            </w:r>
          </w:p>
        </w:tc>
        <w:tc>
          <w:tcPr>
            <w:tcW w:w="4585" w:type="dxa"/>
          </w:tcPr>
          <w:p w14:paraId="63D1F57E" w14:textId="77777777" w:rsidR="00F32372" w:rsidRPr="009873DD" w:rsidRDefault="00F32372" w:rsidP="00176EE9">
            <w:pPr>
              <w:rPr>
                <w:rFonts w:asciiTheme="minorHAnsi" w:hAnsiTheme="minorHAnsi"/>
              </w:rPr>
            </w:pPr>
          </w:p>
        </w:tc>
      </w:tr>
      <w:tr w:rsidR="00F32372" w:rsidRPr="009873DD" w14:paraId="54332430" w14:textId="77777777" w:rsidTr="009873DD">
        <w:tc>
          <w:tcPr>
            <w:tcW w:w="8365" w:type="dxa"/>
          </w:tcPr>
          <w:p w14:paraId="5952AE42" w14:textId="77777777" w:rsidR="00F32372" w:rsidRPr="009873DD" w:rsidRDefault="00F32372" w:rsidP="00176EE9">
            <w:pPr>
              <w:rPr>
                <w:rFonts w:asciiTheme="minorHAnsi" w:hAnsiTheme="minorHAnsi"/>
              </w:rPr>
            </w:pPr>
            <w:r w:rsidRPr="009873DD">
              <w:rPr>
                <w:rFonts w:asciiTheme="minorHAnsi" w:hAnsiTheme="minorHAnsi"/>
              </w:rPr>
              <w:t xml:space="preserve">Program </w:t>
            </w:r>
            <w:r w:rsidRPr="009873DD">
              <w:rPr>
                <w:rFonts w:asciiTheme="minorHAnsi" w:hAnsiTheme="minorHAnsi"/>
                <w:b/>
              </w:rPr>
              <w:t>must</w:t>
            </w:r>
            <w:r w:rsidRPr="009873DD">
              <w:rPr>
                <w:rFonts w:asciiTheme="minorHAnsi" w:hAnsiTheme="minorHAnsi"/>
              </w:rPr>
              <w:t xml:space="preserve"> be aligned with New Standards</w:t>
            </w:r>
          </w:p>
        </w:tc>
        <w:tc>
          <w:tcPr>
            <w:tcW w:w="4585" w:type="dxa"/>
          </w:tcPr>
          <w:p w14:paraId="53F40A12" w14:textId="14C4BE42" w:rsidR="00F32372" w:rsidRPr="009873DD" w:rsidRDefault="009047B7" w:rsidP="00176EE9">
            <w:pPr>
              <w:rPr>
                <w:rFonts w:asciiTheme="minorHAnsi" w:hAnsiTheme="minorHAnsi"/>
              </w:rPr>
            </w:pPr>
            <w:r>
              <w:rPr>
                <w:rFonts w:asciiTheme="minorHAnsi" w:hAnsiTheme="minorHAnsi"/>
              </w:rPr>
              <w:t>July 1, 2026</w:t>
            </w:r>
          </w:p>
        </w:tc>
      </w:tr>
    </w:tbl>
    <w:p w14:paraId="49002280" w14:textId="77777777" w:rsidR="00020305" w:rsidRPr="009873DD" w:rsidRDefault="00020305" w:rsidP="00F32372">
      <w:pPr>
        <w:rPr>
          <w:rFonts w:asciiTheme="minorHAnsi" w:hAnsiTheme="minorHAnsi"/>
          <w:b/>
        </w:rPr>
      </w:pPr>
    </w:p>
    <w:p w14:paraId="253852E8" w14:textId="03ABF7A9" w:rsidR="00F32372" w:rsidRPr="009873DD" w:rsidRDefault="00457D57" w:rsidP="00FD4CA6">
      <w:pPr>
        <w:ind w:left="270" w:hanging="270"/>
        <w:rPr>
          <w:i/>
          <w:u w:val="single"/>
        </w:rPr>
      </w:pPr>
      <w:r>
        <w:rPr>
          <w:rFonts w:asciiTheme="minorHAnsi" w:hAnsiTheme="minorHAnsi"/>
          <w:b/>
        </w:rPr>
        <w:t>3</w:t>
      </w:r>
      <w:r w:rsidR="00F32372" w:rsidRPr="009873DD">
        <w:rPr>
          <w:rFonts w:asciiTheme="minorHAnsi" w:hAnsiTheme="minorHAnsi"/>
          <w:b/>
        </w:rPr>
        <w:t>. Identification</w:t>
      </w:r>
      <w:r w:rsidR="00F32372" w:rsidRPr="009873DD">
        <w:rPr>
          <w:b/>
        </w:rPr>
        <w:t xml:space="preserve"> of Key Program Attributes That Will Need to be Modified to Ensure that the Program Will Meet the Revised Program Standards</w:t>
      </w:r>
      <w:r w:rsidR="00F32372" w:rsidRPr="009873DD">
        <w:t xml:space="preserve"> </w:t>
      </w:r>
      <w:r w:rsidR="00F32372" w:rsidRPr="009873DD">
        <w:rPr>
          <w:i/>
        </w:rPr>
        <w:t xml:space="preserve">The team described in question 1 of this transition plan should review all standards to determine where the program will need to make changes to meet them.  The Commission is not asking that those changes be outlined in this document, however the team should also identify a timeline for implementing the needed changes.  Please check </w:t>
      </w:r>
      <w:r w:rsidR="00B34ADD">
        <w:rPr>
          <w:i/>
        </w:rPr>
        <w:t xml:space="preserve">or </w:t>
      </w:r>
      <w:r w:rsidR="00F32372" w:rsidRPr="009873DD">
        <w:rPr>
          <w:i/>
        </w:rPr>
        <w:t xml:space="preserve">(x) the appropriate boxes and determine the implementation dates.  </w:t>
      </w:r>
      <w:r w:rsidR="00F32372" w:rsidRPr="009873DD">
        <w:rPr>
          <w:i/>
          <w:u w:val="single"/>
        </w:rPr>
        <w:t xml:space="preserve">Full implementation must </w:t>
      </w:r>
      <w:r w:rsidR="00C717E0">
        <w:rPr>
          <w:i/>
          <w:u w:val="single"/>
        </w:rPr>
        <w:t xml:space="preserve">be in place by </w:t>
      </w:r>
      <w:r w:rsidR="00942FB8">
        <w:rPr>
          <w:i/>
          <w:u w:val="single"/>
        </w:rPr>
        <w:t xml:space="preserve">the beginning of the 2026-27 academic year. </w:t>
      </w:r>
    </w:p>
    <w:p w14:paraId="7CD14FEA" w14:textId="77777777" w:rsidR="00F32372" w:rsidRPr="009873DD" w:rsidRDefault="00F32372" w:rsidP="00F32372">
      <w:pPr>
        <w:rPr>
          <w:i/>
          <w:u w:val="single"/>
        </w:rPr>
      </w:pPr>
    </w:p>
    <w:p w14:paraId="04F3C8B6" w14:textId="77777777" w:rsidR="00F32372" w:rsidRPr="009873DD" w:rsidRDefault="00F32372" w:rsidP="00FD4CA6">
      <w:pPr>
        <w:spacing w:after="120"/>
        <w:ind w:left="1980" w:hanging="1710"/>
        <w:jc w:val="both"/>
        <w:rPr>
          <w:i/>
          <w:iCs/>
        </w:rPr>
      </w:pPr>
      <w:r w:rsidRPr="009873DD">
        <w:rPr>
          <w:b/>
          <w:bCs/>
          <w:i/>
          <w:iCs/>
        </w:rPr>
        <w:t>Major Revisions:</w:t>
      </w:r>
      <w:r w:rsidRPr="009873DD">
        <w:rPr>
          <w:i/>
          <w:iCs/>
        </w:rPr>
        <w:t xml:space="preserve"> Revisions that require significant changes to or restructuring of the program, revision or development </w:t>
      </w:r>
      <w:r w:rsidR="00C717E0">
        <w:rPr>
          <w:i/>
          <w:iCs/>
        </w:rPr>
        <w:t>of new syllabi and/or processes</w:t>
      </w:r>
      <w:r w:rsidRPr="009873DD">
        <w:rPr>
          <w:i/>
          <w:iCs/>
        </w:rPr>
        <w:t> </w:t>
      </w:r>
      <w:r w:rsidR="00C717E0">
        <w:rPr>
          <w:i/>
          <w:iCs/>
          <w:u w:val="single"/>
        </w:rPr>
        <w:t>m</w:t>
      </w:r>
      <w:r w:rsidRPr="009873DD">
        <w:rPr>
          <w:i/>
          <w:iCs/>
          <w:u w:val="single"/>
        </w:rPr>
        <w:t>ay</w:t>
      </w:r>
      <w:r w:rsidRPr="009873DD">
        <w:rPr>
          <w:i/>
          <w:iCs/>
        </w:rPr>
        <w:t xml:space="preserve"> require Academic Senate or appropriate governing body approval. </w:t>
      </w:r>
    </w:p>
    <w:p w14:paraId="1767959B" w14:textId="77777777" w:rsidR="00F32372" w:rsidRPr="009873DD" w:rsidRDefault="00F32372" w:rsidP="00FD4CA6">
      <w:pPr>
        <w:spacing w:after="120"/>
        <w:ind w:left="1980" w:hanging="1710"/>
        <w:jc w:val="both"/>
        <w:rPr>
          <w:i/>
          <w:iCs/>
        </w:rPr>
      </w:pPr>
      <w:r w:rsidRPr="009873DD">
        <w:rPr>
          <w:b/>
          <w:bCs/>
          <w:i/>
          <w:iCs/>
        </w:rPr>
        <w:t xml:space="preserve">Minor Revisions: </w:t>
      </w:r>
      <w:r w:rsidRPr="009873DD">
        <w:rPr>
          <w:i/>
          <w:iCs/>
        </w:rPr>
        <w:t xml:space="preserve">Revisions that include some limited restructuring of the program, editing language or adjusting materials and/or processes. Faculty could </w:t>
      </w:r>
      <w:r w:rsidRPr="009873DD">
        <w:rPr>
          <w:i/>
          <w:iCs/>
          <w:u w:val="single"/>
        </w:rPr>
        <w:t>most likely</w:t>
      </w:r>
      <w:r w:rsidRPr="009873DD">
        <w:rPr>
          <w:i/>
          <w:iCs/>
        </w:rPr>
        <w:t xml:space="preserve"> make changes by being informed rather than retraining. </w:t>
      </w:r>
    </w:p>
    <w:p w14:paraId="7BE32A94" w14:textId="77777777" w:rsidR="00F32372" w:rsidRDefault="00F32372" w:rsidP="00FD4CA6">
      <w:pPr>
        <w:spacing w:after="60"/>
        <w:ind w:left="1980" w:hanging="1710"/>
        <w:jc w:val="both"/>
      </w:pPr>
      <w:r w:rsidRPr="009873DD">
        <w:rPr>
          <w:b/>
          <w:bCs/>
          <w:i/>
          <w:iCs/>
        </w:rPr>
        <w:t xml:space="preserve">No Changes: </w:t>
      </w:r>
      <w:r w:rsidRPr="009873DD">
        <w:rPr>
          <w:i/>
          <w:iCs/>
        </w:rPr>
        <w:t> This is already a component of the existing program. No changes would need to be made to processes, structure, materials</w:t>
      </w:r>
      <w:r w:rsidRPr="002F6128">
        <w:rPr>
          <w:i/>
          <w:iCs/>
        </w:rPr>
        <w:t>, or training of personnel.</w:t>
      </w:r>
    </w:p>
    <w:tbl>
      <w:tblPr>
        <w:tblStyle w:val="TableGrid"/>
        <w:tblW w:w="13405" w:type="dxa"/>
        <w:tblLook w:val="04A0" w:firstRow="1" w:lastRow="0" w:firstColumn="1" w:lastColumn="0" w:noHBand="0" w:noVBand="1"/>
      </w:tblPr>
      <w:tblGrid>
        <w:gridCol w:w="9895"/>
        <w:gridCol w:w="1080"/>
        <w:gridCol w:w="1170"/>
        <w:gridCol w:w="1260"/>
      </w:tblGrid>
      <w:tr w:rsidR="00280EF6" w:rsidRPr="00E12B66" w14:paraId="049536D6" w14:textId="77777777" w:rsidTr="00FD4CA6">
        <w:trPr>
          <w:tblHeader/>
        </w:trPr>
        <w:tc>
          <w:tcPr>
            <w:tcW w:w="9895" w:type="dxa"/>
            <w:shd w:val="clear" w:color="auto" w:fill="F2F2F2" w:themeFill="background1" w:themeFillShade="F2"/>
            <w:vAlign w:val="bottom"/>
          </w:tcPr>
          <w:p w14:paraId="54E576B6" w14:textId="77777777" w:rsidR="00A46EDD" w:rsidRPr="009873DD" w:rsidRDefault="00A46EDD" w:rsidP="00FD4CA6">
            <w:pPr>
              <w:contextualSpacing/>
              <w:rPr>
                <w:rFonts w:eastAsia="Arial"/>
                <w:b/>
              </w:rPr>
            </w:pPr>
            <w:r w:rsidRPr="009873DD">
              <w:rPr>
                <w:rFonts w:eastAsia="Arial"/>
                <w:b/>
              </w:rPr>
              <w:lastRenderedPageBreak/>
              <w:t>Standard 1: Program Design and Curriculum</w:t>
            </w:r>
          </w:p>
          <w:p w14:paraId="02080335" w14:textId="2546E926" w:rsidR="00280EF6" w:rsidRPr="00FD4CA6" w:rsidRDefault="00FD4CA6" w:rsidP="00FD4CA6">
            <w:pPr>
              <w:ind w:left="4392"/>
              <w:rPr>
                <w:b/>
              </w:rPr>
            </w:pPr>
            <w:r>
              <w:rPr>
                <w:b/>
              </w:rPr>
              <w:t xml:space="preserve">               </w:t>
            </w:r>
            <w:r w:rsidRPr="00FD4CA6">
              <w:rPr>
                <w:b/>
              </w:rPr>
              <w:t xml:space="preserve">Identify to the right if the </w:t>
            </w:r>
            <w:r w:rsidR="00942FB8">
              <w:rPr>
                <w:b/>
              </w:rPr>
              <w:t>p</w:t>
            </w:r>
            <w:r w:rsidRPr="00FD4CA6">
              <w:rPr>
                <w:b/>
              </w:rPr>
              <w:t>rogram will need:</w:t>
            </w:r>
          </w:p>
        </w:tc>
        <w:tc>
          <w:tcPr>
            <w:tcW w:w="1080" w:type="dxa"/>
            <w:shd w:val="clear" w:color="auto" w:fill="F2F2F2" w:themeFill="background1" w:themeFillShade="F2"/>
            <w:vAlign w:val="center"/>
          </w:tcPr>
          <w:p w14:paraId="086FA8A0" w14:textId="77777777" w:rsidR="00280EF6" w:rsidRPr="009873DD" w:rsidRDefault="00FD4CA6" w:rsidP="00347EAB">
            <w:pPr>
              <w:jc w:val="center"/>
            </w:pPr>
            <w:r>
              <w:rPr>
                <w:b/>
              </w:rPr>
              <w:t>M</w:t>
            </w:r>
            <w:r w:rsidR="00280EF6" w:rsidRPr="009873DD">
              <w:rPr>
                <w:b/>
              </w:rPr>
              <w:t>ajor</w:t>
            </w:r>
            <w:r w:rsidR="00280EF6" w:rsidRPr="009873DD">
              <w:t xml:space="preserve"> revisions</w:t>
            </w:r>
          </w:p>
        </w:tc>
        <w:tc>
          <w:tcPr>
            <w:tcW w:w="1170" w:type="dxa"/>
            <w:shd w:val="clear" w:color="auto" w:fill="F2F2F2" w:themeFill="background1" w:themeFillShade="F2"/>
            <w:vAlign w:val="center"/>
          </w:tcPr>
          <w:p w14:paraId="3EA4C796" w14:textId="77777777" w:rsidR="00280EF6" w:rsidRPr="009873DD" w:rsidRDefault="00FD4CA6" w:rsidP="00FD4CA6">
            <w:pPr>
              <w:jc w:val="center"/>
            </w:pPr>
            <w:r>
              <w:rPr>
                <w:b/>
              </w:rPr>
              <w:t>M</w:t>
            </w:r>
            <w:r w:rsidR="00280EF6" w:rsidRPr="009873DD">
              <w:rPr>
                <w:b/>
              </w:rPr>
              <w:t>inor</w:t>
            </w:r>
            <w:r w:rsidR="00280EF6" w:rsidRPr="009873DD">
              <w:t xml:space="preserve"> revisions</w:t>
            </w:r>
          </w:p>
        </w:tc>
        <w:tc>
          <w:tcPr>
            <w:tcW w:w="1260" w:type="dxa"/>
            <w:shd w:val="clear" w:color="auto" w:fill="F2F2F2" w:themeFill="background1" w:themeFillShade="F2"/>
            <w:vAlign w:val="center"/>
          </w:tcPr>
          <w:p w14:paraId="52899E92" w14:textId="77777777" w:rsidR="00280EF6" w:rsidRPr="009873DD" w:rsidRDefault="00FD4CA6" w:rsidP="00FD4CA6">
            <w:pPr>
              <w:jc w:val="center"/>
            </w:pPr>
            <w:r>
              <w:rPr>
                <w:b/>
              </w:rPr>
              <w:t>N</w:t>
            </w:r>
            <w:r w:rsidR="00280EF6" w:rsidRPr="009873DD">
              <w:rPr>
                <w:b/>
              </w:rPr>
              <w:t>ot need any</w:t>
            </w:r>
            <w:r w:rsidR="00280EF6" w:rsidRPr="009873DD">
              <w:t xml:space="preserve"> revisions</w:t>
            </w:r>
          </w:p>
        </w:tc>
      </w:tr>
      <w:tr w:rsidR="00280EF6" w:rsidRPr="00E12B66" w14:paraId="531608AC" w14:textId="77777777" w:rsidTr="009873DD">
        <w:tc>
          <w:tcPr>
            <w:tcW w:w="9895" w:type="dxa"/>
          </w:tcPr>
          <w:p w14:paraId="6B656384" w14:textId="776BA447" w:rsidR="00280EF6" w:rsidRPr="009873DD" w:rsidRDefault="00851C20" w:rsidP="00A46EDD">
            <w:pPr>
              <w:rPr>
                <w:rFonts w:eastAsia="Arial"/>
              </w:rPr>
            </w:pPr>
            <w:r w:rsidRPr="00851C20">
              <w:rPr>
                <w:rFonts w:eastAsia="Arial"/>
              </w:rPr>
              <w:t>The program curriculum is grounded in theoretical and empirically supported practices for Speech-Language Pathology that address cultural and linguistic diversity, neurodiversity, and inclusion for the care and education of all students.</w:t>
            </w:r>
          </w:p>
        </w:tc>
        <w:tc>
          <w:tcPr>
            <w:tcW w:w="1080" w:type="dxa"/>
          </w:tcPr>
          <w:p w14:paraId="2BA7AC80" w14:textId="77777777" w:rsidR="00280EF6" w:rsidRPr="00E12B66" w:rsidRDefault="00280EF6" w:rsidP="00347EAB">
            <w:pPr>
              <w:rPr>
                <w:sz w:val="20"/>
                <w:szCs w:val="20"/>
              </w:rPr>
            </w:pPr>
          </w:p>
        </w:tc>
        <w:tc>
          <w:tcPr>
            <w:tcW w:w="1170" w:type="dxa"/>
          </w:tcPr>
          <w:p w14:paraId="5A91738E" w14:textId="77777777" w:rsidR="00280EF6" w:rsidRPr="00E12B66" w:rsidRDefault="00280EF6" w:rsidP="00347EAB">
            <w:pPr>
              <w:rPr>
                <w:sz w:val="20"/>
                <w:szCs w:val="20"/>
              </w:rPr>
            </w:pPr>
          </w:p>
        </w:tc>
        <w:tc>
          <w:tcPr>
            <w:tcW w:w="1260" w:type="dxa"/>
          </w:tcPr>
          <w:p w14:paraId="190AEC40" w14:textId="77777777" w:rsidR="00280EF6" w:rsidRPr="00E12B66" w:rsidRDefault="00280EF6" w:rsidP="00347EAB">
            <w:pPr>
              <w:rPr>
                <w:sz w:val="20"/>
                <w:szCs w:val="20"/>
              </w:rPr>
            </w:pPr>
          </w:p>
        </w:tc>
      </w:tr>
      <w:tr w:rsidR="00280EF6" w:rsidRPr="00E12B66" w14:paraId="1C7F92C5" w14:textId="77777777" w:rsidTr="009873DD">
        <w:tc>
          <w:tcPr>
            <w:tcW w:w="9895" w:type="dxa"/>
          </w:tcPr>
          <w:p w14:paraId="0F579BE2" w14:textId="7716CBF3" w:rsidR="00280EF6" w:rsidRPr="009873DD" w:rsidRDefault="000F2DAF" w:rsidP="00A46EDD">
            <w:pPr>
              <w:rPr>
                <w:rFonts w:eastAsia="Arial"/>
              </w:rPr>
            </w:pPr>
            <w:r w:rsidRPr="000F2DAF">
              <w:rPr>
                <w:rFonts w:eastAsia="Arial"/>
              </w:rPr>
              <w:t>Key curriculum elements include typical and atypical child growth and development from ages birth - 22; understanding learning trajectories of young children to young adults; designing and implementing linguistically, culturally, and neurodiverse affirming assessment and intervention services; implementing instructional strategies to develop early literacy skills; understanding and analyzing student achievement outcomes to improve learning; and understanding the range of factors affecting student learning including social determinants of health.</w:t>
            </w:r>
          </w:p>
        </w:tc>
        <w:tc>
          <w:tcPr>
            <w:tcW w:w="1080" w:type="dxa"/>
          </w:tcPr>
          <w:p w14:paraId="2F03E812" w14:textId="77777777" w:rsidR="00280EF6" w:rsidRPr="00E12B66" w:rsidRDefault="00280EF6" w:rsidP="00347EAB">
            <w:pPr>
              <w:rPr>
                <w:sz w:val="20"/>
                <w:szCs w:val="20"/>
              </w:rPr>
            </w:pPr>
          </w:p>
        </w:tc>
        <w:tc>
          <w:tcPr>
            <w:tcW w:w="1170" w:type="dxa"/>
          </w:tcPr>
          <w:p w14:paraId="43EAD281" w14:textId="77777777" w:rsidR="00280EF6" w:rsidRPr="00E12B66" w:rsidRDefault="00280EF6" w:rsidP="00347EAB">
            <w:pPr>
              <w:rPr>
                <w:sz w:val="20"/>
                <w:szCs w:val="20"/>
              </w:rPr>
            </w:pPr>
          </w:p>
        </w:tc>
        <w:tc>
          <w:tcPr>
            <w:tcW w:w="1260" w:type="dxa"/>
          </w:tcPr>
          <w:p w14:paraId="229A8225" w14:textId="77777777" w:rsidR="00280EF6" w:rsidRPr="00E12B66" w:rsidRDefault="00280EF6" w:rsidP="00347EAB">
            <w:pPr>
              <w:rPr>
                <w:sz w:val="20"/>
                <w:szCs w:val="20"/>
              </w:rPr>
            </w:pPr>
          </w:p>
        </w:tc>
      </w:tr>
      <w:tr w:rsidR="00FD4CA6" w:rsidRPr="00E12B66" w14:paraId="0431F8EA" w14:textId="77777777" w:rsidTr="007808C9">
        <w:trPr>
          <w:tblHeader/>
        </w:trPr>
        <w:tc>
          <w:tcPr>
            <w:tcW w:w="9895" w:type="dxa"/>
            <w:shd w:val="clear" w:color="auto" w:fill="F2F2F2" w:themeFill="background1" w:themeFillShade="F2"/>
            <w:vAlign w:val="center"/>
          </w:tcPr>
          <w:p w14:paraId="1FA313C3" w14:textId="7BFE4EFE" w:rsidR="00FD4CA6" w:rsidRPr="009873DD" w:rsidRDefault="00FD4CA6" w:rsidP="00FD4CA6">
            <w:pPr>
              <w:widowControl w:val="0"/>
              <w:contextualSpacing/>
              <w:rPr>
                <w:rFonts w:eastAsia="Arial"/>
                <w:b/>
              </w:rPr>
            </w:pPr>
            <w:r w:rsidRPr="009873DD">
              <w:rPr>
                <w:rFonts w:eastAsia="Arial"/>
                <w:b/>
              </w:rPr>
              <w:t xml:space="preserve">Standard 2: </w:t>
            </w:r>
            <w:r w:rsidR="00CF45F4">
              <w:rPr>
                <w:rFonts w:eastAsia="Arial"/>
                <w:b/>
              </w:rPr>
              <w:t>Foundations of Speech-Language Pathology Practice</w:t>
            </w:r>
          </w:p>
          <w:p w14:paraId="4E39D0B1" w14:textId="77777777" w:rsidR="00FD4CA6" w:rsidRPr="009873DD" w:rsidRDefault="00FD4CA6" w:rsidP="00FD4CA6">
            <w:pPr>
              <w:ind w:left="5112"/>
            </w:pPr>
            <w:r w:rsidRPr="00FD4CA6">
              <w:rPr>
                <w:b/>
              </w:rPr>
              <w:t>Identify to the right if the Program will need:</w:t>
            </w:r>
          </w:p>
        </w:tc>
        <w:tc>
          <w:tcPr>
            <w:tcW w:w="1080" w:type="dxa"/>
            <w:shd w:val="clear" w:color="auto" w:fill="F2F2F2" w:themeFill="background1" w:themeFillShade="F2"/>
            <w:vAlign w:val="center"/>
          </w:tcPr>
          <w:p w14:paraId="1B0800A0" w14:textId="77777777" w:rsidR="00FD4CA6" w:rsidRPr="009873DD" w:rsidRDefault="00FD4CA6" w:rsidP="00FD4CA6">
            <w:pPr>
              <w:jc w:val="center"/>
            </w:pPr>
            <w:r>
              <w:rPr>
                <w:b/>
              </w:rPr>
              <w:t>M</w:t>
            </w:r>
            <w:r w:rsidRPr="009873DD">
              <w:rPr>
                <w:b/>
              </w:rPr>
              <w:t>ajor</w:t>
            </w:r>
            <w:r w:rsidRPr="009873DD">
              <w:t xml:space="preserve"> revisions</w:t>
            </w:r>
          </w:p>
        </w:tc>
        <w:tc>
          <w:tcPr>
            <w:tcW w:w="1170" w:type="dxa"/>
            <w:shd w:val="clear" w:color="auto" w:fill="F2F2F2" w:themeFill="background1" w:themeFillShade="F2"/>
            <w:vAlign w:val="center"/>
          </w:tcPr>
          <w:p w14:paraId="1D0CCA4D" w14:textId="77777777" w:rsidR="00FD4CA6" w:rsidRPr="009873DD" w:rsidRDefault="00FD4CA6" w:rsidP="00FD4CA6">
            <w:pPr>
              <w:jc w:val="center"/>
            </w:pPr>
            <w:r>
              <w:rPr>
                <w:b/>
              </w:rPr>
              <w:t>M</w:t>
            </w:r>
            <w:r w:rsidRPr="009873DD">
              <w:rPr>
                <w:b/>
              </w:rPr>
              <w:t>inor</w:t>
            </w:r>
            <w:r w:rsidRPr="009873DD">
              <w:t xml:space="preserve"> revisions</w:t>
            </w:r>
          </w:p>
        </w:tc>
        <w:tc>
          <w:tcPr>
            <w:tcW w:w="1260" w:type="dxa"/>
            <w:shd w:val="clear" w:color="auto" w:fill="F2F2F2" w:themeFill="background1" w:themeFillShade="F2"/>
            <w:vAlign w:val="center"/>
          </w:tcPr>
          <w:p w14:paraId="0EB9AD17" w14:textId="77777777" w:rsidR="00FD4CA6" w:rsidRPr="009873DD" w:rsidRDefault="00FD4CA6" w:rsidP="00FD4CA6">
            <w:pPr>
              <w:jc w:val="center"/>
            </w:pPr>
            <w:r>
              <w:rPr>
                <w:b/>
              </w:rPr>
              <w:t>N</w:t>
            </w:r>
            <w:r w:rsidRPr="009873DD">
              <w:rPr>
                <w:b/>
              </w:rPr>
              <w:t>ot need any</w:t>
            </w:r>
            <w:r w:rsidRPr="009873DD">
              <w:t xml:space="preserve"> revisions</w:t>
            </w:r>
          </w:p>
        </w:tc>
      </w:tr>
      <w:tr w:rsidR="00280EF6" w:rsidRPr="00E12B66" w14:paraId="6900A696" w14:textId="77777777" w:rsidTr="007808C9">
        <w:tc>
          <w:tcPr>
            <w:tcW w:w="9895" w:type="dxa"/>
          </w:tcPr>
          <w:p w14:paraId="0C26ED45" w14:textId="4486A07C" w:rsidR="00280EF6" w:rsidRPr="009873DD" w:rsidRDefault="0083496A" w:rsidP="00A46EDD">
            <w:r w:rsidRPr="0083496A">
              <w:rPr>
                <w:rFonts w:eastAsia="Arial"/>
              </w:rPr>
              <w:t>The program ensures that SLP candidates have received training and/or exposure in a wide variety of specialized academic instructional settings, including but not limited to: the home, virtual education settings, classrooms and programs for students ages 3-22, and public/nonpublic school programs.</w:t>
            </w:r>
          </w:p>
        </w:tc>
        <w:tc>
          <w:tcPr>
            <w:tcW w:w="1080" w:type="dxa"/>
          </w:tcPr>
          <w:p w14:paraId="4C6935C0" w14:textId="77777777" w:rsidR="00280EF6" w:rsidRPr="009873DD" w:rsidRDefault="00280EF6" w:rsidP="00347EAB"/>
        </w:tc>
        <w:tc>
          <w:tcPr>
            <w:tcW w:w="1170" w:type="dxa"/>
          </w:tcPr>
          <w:p w14:paraId="7B3FDDBD" w14:textId="77777777" w:rsidR="00280EF6" w:rsidRPr="009873DD" w:rsidRDefault="00280EF6" w:rsidP="00347EAB"/>
        </w:tc>
        <w:tc>
          <w:tcPr>
            <w:tcW w:w="1260" w:type="dxa"/>
          </w:tcPr>
          <w:p w14:paraId="5C2A9771" w14:textId="77777777" w:rsidR="00280EF6" w:rsidRPr="009873DD" w:rsidRDefault="00280EF6" w:rsidP="00347EAB"/>
        </w:tc>
      </w:tr>
      <w:tr w:rsidR="00280EF6" w:rsidRPr="00E12B66" w14:paraId="02A887B8" w14:textId="77777777" w:rsidTr="007808C9">
        <w:trPr>
          <w:trHeight w:val="377"/>
        </w:trPr>
        <w:tc>
          <w:tcPr>
            <w:tcW w:w="9895" w:type="dxa"/>
          </w:tcPr>
          <w:p w14:paraId="5903AED8" w14:textId="33A8EA7A" w:rsidR="00280EF6" w:rsidRPr="009873DD" w:rsidRDefault="009D3148" w:rsidP="00A46EDD">
            <w:r w:rsidRPr="009D3148">
              <w:rPr>
                <w:rFonts w:eastAsia="Arial"/>
              </w:rPr>
              <w:t>The program allows candidates to experience service delivery options within one or more of these settings that may include consultation, collaboration, professional development, telepractice, individual, small-group, whole-group, pull-out, and push-in services.</w:t>
            </w:r>
          </w:p>
        </w:tc>
        <w:tc>
          <w:tcPr>
            <w:tcW w:w="1080" w:type="dxa"/>
          </w:tcPr>
          <w:p w14:paraId="7D5772F3" w14:textId="77777777" w:rsidR="00280EF6" w:rsidRPr="009873DD" w:rsidRDefault="00280EF6" w:rsidP="00347EAB"/>
        </w:tc>
        <w:tc>
          <w:tcPr>
            <w:tcW w:w="1170" w:type="dxa"/>
          </w:tcPr>
          <w:p w14:paraId="1EE1D65B" w14:textId="77777777" w:rsidR="00280EF6" w:rsidRPr="009873DD" w:rsidRDefault="00280EF6" w:rsidP="00347EAB"/>
        </w:tc>
        <w:tc>
          <w:tcPr>
            <w:tcW w:w="1260" w:type="dxa"/>
          </w:tcPr>
          <w:p w14:paraId="58E9211F" w14:textId="77777777" w:rsidR="00280EF6" w:rsidRPr="009873DD" w:rsidRDefault="00280EF6" w:rsidP="00347EAB"/>
        </w:tc>
      </w:tr>
      <w:tr w:rsidR="00280EF6" w:rsidRPr="00E12B66" w14:paraId="16817002" w14:textId="77777777" w:rsidTr="007808C9">
        <w:tc>
          <w:tcPr>
            <w:tcW w:w="9895" w:type="dxa"/>
          </w:tcPr>
          <w:p w14:paraId="166B4F13" w14:textId="3C8A8594" w:rsidR="00280EF6" w:rsidRPr="009873DD" w:rsidRDefault="0094325F" w:rsidP="00A46EDD">
            <w:r w:rsidRPr="0094325F">
              <w:rPr>
                <w:rFonts w:eastAsia="Arial"/>
              </w:rPr>
              <w:t>The program prepares candidates in case management practices and strategies for students with disabilities and for those referred for special education services. This includes eligibility requirements, and an understanding of federal and state laws related to Speech-Language Pathology services for all students.</w:t>
            </w:r>
          </w:p>
        </w:tc>
        <w:tc>
          <w:tcPr>
            <w:tcW w:w="1080" w:type="dxa"/>
          </w:tcPr>
          <w:p w14:paraId="2DC54C58" w14:textId="77777777" w:rsidR="00280EF6" w:rsidRPr="009873DD" w:rsidRDefault="00280EF6" w:rsidP="00347EAB"/>
        </w:tc>
        <w:tc>
          <w:tcPr>
            <w:tcW w:w="1170" w:type="dxa"/>
          </w:tcPr>
          <w:p w14:paraId="050E9E8B" w14:textId="77777777" w:rsidR="00280EF6" w:rsidRPr="009873DD" w:rsidRDefault="00280EF6" w:rsidP="00347EAB"/>
        </w:tc>
        <w:tc>
          <w:tcPr>
            <w:tcW w:w="1260" w:type="dxa"/>
          </w:tcPr>
          <w:p w14:paraId="1CE4F46B" w14:textId="77777777" w:rsidR="00280EF6" w:rsidRPr="009873DD" w:rsidRDefault="00280EF6" w:rsidP="00347EAB"/>
        </w:tc>
      </w:tr>
      <w:tr w:rsidR="00280EF6" w:rsidRPr="00E12B66" w14:paraId="436AF6A0" w14:textId="77777777" w:rsidTr="007808C9">
        <w:tc>
          <w:tcPr>
            <w:tcW w:w="9895" w:type="dxa"/>
          </w:tcPr>
          <w:p w14:paraId="7EB2CCF9" w14:textId="49E59DD1" w:rsidR="00280EF6" w:rsidRPr="00E22950" w:rsidRDefault="00E22950" w:rsidP="00A46EDD">
            <w:pPr>
              <w:rPr>
                <w:rFonts w:eastAsia="Arial"/>
              </w:rPr>
            </w:pPr>
            <w:r w:rsidRPr="00E22950">
              <w:rPr>
                <w:rFonts w:eastAsia="Arial"/>
              </w:rPr>
              <w:t>The program provides candidates with training and opportunities for collaborating effectively with families to support their student’s development and learning.</w:t>
            </w:r>
          </w:p>
        </w:tc>
        <w:tc>
          <w:tcPr>
            <w:tcW w:w="1080" w:type="dxa"/>
          </w:tcPr>
          <w:p w14:paraId="2C6E5AE7" w14:textId="77777777" w:rsidR="00280EF6" w:rsidRPr="009873DD" w:rsidRDefault="00280EF6" w:rsidP="00347EAB"/>
        </w:tc>
        <w:tc>
          <w:tcPr>
            <w:tcW w:w="1170" w:type="dxa"/>
          </w:tcPr>
          <w:p w14:paraId="20A21FDE" w14:textId="77777777" w:rsidR="00280EF6" w:rsidRPr="009873DD" w:rsidRDefault="00280EF6" w:rsidP="00347EAB"/>
        </w:tc>
        <w:tc>
          <w:tcPr>
            <w:tcW w:w="1260" w:type="dxa"/>
          </w:tcPr>
          <w:p w14:paraId="06AD5A39" w14:textId="77777777" w:rsidR="00280EF6" w:rsidRPr="009873DD" w:rsidRDefault="00280EF6" w:rsidP="00347EAB"/>
        </w:tc>
      </w:tr>
    </w:tbl>
    <w:p w14:paraId="7984419F" w14:textId="77777777" w:rsidR="00F32372" w:rsidRDefault="00F32372" w:rsidP="00F32372"/>
    <w:p w14:paraId="61D6675F" w14:textId="77777777" w:rsidR="00F32372" w:rsidRDefault="00F32372" w:rsidP="00F32372"/>
    <w:tbl>
      <w:tblPr>
        <w:tblStyle w:val="TableGrid"/>
        <w:tblW w:w="13405" w:type="dxa"/>
        <w:tblLook w:val="04A0" w:firstRow="1" w:lastRow="0" w:firstColumn="1" w:lastColumn="0" w:noHBand="0" w:noVBand="1"/>
      </w:tblPr>
      <w:tblGrid>
        <w:gridCol w:w="9895"/>
        <w:gridCol w:w="1080"/>
        <w:gridCol w:w="1080"/>
        <w:gridCol w:w="1350"/>
      </w:tblGrid>
      <w:tr w:rsidR="00FD4CA6" w:rsidRPr="00E12B66" w14:paraId="2CC4F9CD" w14:textId="77777777" w:rsidTr="009873DD">
        <w:trPr>
          <w:tblHeader/>
        </w:trPr>
        <w:tc>
          <w:tcPr>
            <w:tcW w:w="9895" w:type="dxa"/>
            <w:shd w:val="clear" w:color="auto" w:fill="F2F2F2" w:themeFill="background1" w:themeFillShade="F2"/>
            <w:vAlign w:val="center"/>
          </w:tcPr>
          <w:p w14:paraId="79489607" w14:textId="77777777" w:rsidR="00FD4CA6" w:rsidRPr="009873DD" w:rsidRDefault="00FD4CA6" w:rsidP="00FD4CA6">
            <w:pPr>
              <w:widowControl w:val="0"/>
              <w:contextualSpacing/>
              <w:rPr>
                <w:rFonts w:eastAsia="Arial"/>
                <w:b/>
              </w:rPr>
            </w:pPr>
            <w:r w:rsidRPr="009873DD">
              <w:rPr>
                <w:rFonts w:eastAsia="Arial"/>
                <w:b/>
              </w:rPr>
              <w:lastRenderedPageBreak/>
              <w:t>Standard 3: Clinical Practice</w:t>
            </w:r>
          </w:p>
          <w:p w14:paraId="70B087AC" w14:textId="77777777" w:rsidR="00FD4CA6" w:rsidRPr="009873DD" w:rsidRDefault="00FD4CA6" w:rsidP="00FD4CA6">
            <w:pPr>
              <w:ind w:left="5022"/>
              <w:jc w:val="center"/>
            </w:pPr>
            <w:r w:rsidRPr="00FD4CA6">
              <w:rPr>
                <w:b/>
              </w:rPr>
              <w:t>Identify to the right if the Program will need:</w:t>
            </w:r>
          </w:p>
        </w:tc>
        <w:tc>
          <w:tcPr>
            <w:tcW w:w="1080" w:type="dxa"/>
            <w:shd w:val="clear" w:color="auto" w:fill="F2F2F2" w:themeFill="background1" w:themeFillShade="F2"/>
            <w:vAlign w:val="center"/>
          </w:tcPr>
          <w:p w14:paraId="3F51B883" w14:textId="77777777" w:rsidR="00FD4CA6" w:rsidRPr="009873DD" w:rsidRDefault="00FD4CA6" w:rsidP="00FD4CA6">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3D204A23" w14:textId="77777777" w:rsidR="00FD4CA6" w:rsidRPr="009873DD" w:rsidRDefault="00FD4CA6" w:rsidP="00FD4CA6">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1AC904AC" w14:textId="77777777" w:rsidR="00FD4CA6" w:rsidRPr="009873DD" w:rsidRDefault="00FD4CA6" w:rsidP="00FD4CA6">
            <w:pPr>
              <w:jc w:val="center"/>
            </w:pPr>
            <w:r>
              <w:rPr>
                <w:b/>
              </w:rPr>
              <w:t>N</w:t>
            </w:r>
            <w:r w:rsidRPr="009873DD">
              <w:rPr>
                <w:b/>
              </w:rPr>
              <w:t>ot need any</w:t>
            </w:r>
            <w:r w:rsidRPr="009873DD">
              <w:t xml:space="preserve"> revisions</w:t>
            </w:r>
          </w:p>
        </w:tc>
      </w:tr>
      <w:tr w:rsidR="00280EF6" w:rsidRPr="00E12B66" w14:paraId="2C02BDAD" w14:textId="77777777" w:rsidTr="009873DD">
        <w:tc>
          <w:tcPr>
            <w:tcW w:w="9895" w:type="dxa"/>
          </w:tcPr>
          <w:p w14:paraId="48215BBF" w14:textId="3C8F1F3A" w:rsidR="00280EF6" w:rsidRPr="00592A1D" w:rsidRDefault="00592A1D" w:rsidP="00A46EDD">
            <w:pPr>
              <w:widowControl w:val="0"/>
              <w:tabs>
                <w:tab w:val="left" w:pos="220"/>
                <w:tab w:val="left" w:pos="720"/>
              </w:tabs>
              <w:rPr>
                <w:rFonts w:asciiTheme="minorHAnsi" w:hAnsiTheme="minorHAnsi" w:cstheme="minorHAnsi"/>
                <w:bCs/>
              </w:rPr>
            </w:pPr>
            <w:r w:rsidRPr="00592A1D">
              <w:rPr>
                <w:rFonts w:asciiTheme="minorHAnsi" w:eastAsia="Arial" w:hAnsiTheme="minorHAnsi" w:cstheme="minorHAnsi"/>
                <w:bCs/>
              </w:rPr>
              <w:t>The program ensures that each candidate completes a supervised clinical practicum in the California public school setting. During this time, candidates (1) acquire a minimum of 100 hours in direct services, (2) participate in speech and language evaluation and intervention, (3) write, present, and implement IEPs/IFSPs, (4) assist classroom teachers in providing modifications and accommodations of curriculum for students, and (5) monitor student progress.</w:t>
            </w:r>
          </w:p>
        </w:tc>
        <w:tc>
          <w:tcPr>
            <w:tcW w:w="1080" w:type="dxa"/>
          </w:tcPr>
          <w:p w14:paraId="42C99171" w14:textId="77777777" w:rsidR="00280EF6" w:rsidRPr="009873DD" w:rsidRDefault="00280EF6" w:rsidP="00347EAB"/>
        </w:tc>
        <w:tc>
          <w:tcPr>
            <w:tcW w:w="1080" w:type="dxa"/>
          </w:tcPr>
          <w:p w14:paraId="49DD7AD6" w14:textId="77777777" w:rsidR="00280EF6" w:rsidRPr="009873DD" w:rsidRDefault="00280EF6" w:rsidP="00347EAB"/>
        </w:tc>
        <w:tc>
          <w:tcPr>
            <w:tcW w:w="1350" w:type="dxa"/>
          </w:tcPr>
          <w:p w14:paraId="50BE34F7" w14:textId="77777777" w:rsidR="00280EF6" w:rsidRPr="009873DD" w:rsidRDefault="00280EF6" w:rsidP="00347EAB"/>
        </w:tc>
      </w:tr>
      <w:tr w:rsidR="00280EF6" w:rsidRPr="00E12B66" w14:paraId="12AEB135" w14:textId="77777777" w:rsidTr="009873DD">
        <w:tc>
          <w:tcPr>
            <w:tcW w:w="9895" w:type="dxa"/>
          </w:tcPr>
          <w:p w14:paraId="00335671" w14:textId="15C949DE" w:rsidR="00280EF6" w:rsidRPr="003F0B73" w:rsidRDefault="003F0B73" w:rsidP="00A46EDD">
            <w:pPr>
              <w:widowControl w:val="0"/>
              <w:tabs>
                <w:tab w:val="left" w:pos="220"/>
                <w:tab w:val="left" w:pos="720"/>
              </w:tabs>
            </w:pPr>
            <w:r w:rsidRPr="003F0B73">
              <w:t>The program ensures that candidates acquire communication assessment and intervention experiences within the population of all students ranging in age from birth - 22.</w:t>
            </w:r>
          </w:p>
        </w:tc>
        <w:tc>
          <w:tcPr>
            <w:tcW w:w="1080" w:type="dxa"/>
          </w:tcPr>
          <w:p w14:paraId="4C87D031" w14:textId="77777777" w:rsidR="00280EF6" w:rsidRPr="009873DD" w:rsidRDefault="00280EF6" w:rsidP="00347EAB"/>
        </w:tc>
        <w:tc>
          <w:tcPr>
            <w:tcW w:w="1080" w:type="dxa"/>
          </w:tcPr>
          <w:p w14:paraId="114AC8EA" w14:textId="77777777" w:rsidR="00280EF6" w:rsidRPr="009873DD" w:rsidRDefault="00280EF6" w:rsidP="00347EAB"/>
        </w:tc>
        <w:tc>
          <w:tcPr>
            <w:tcW w:w="1350" w:type="dxa"/>
          </w:tcPr>
          <w:p w14:paraId="7D0A6417" w14:textId="77777777" w:rsidR="00280EF6" w:rsidRPr="009873DD" w:rsidRDefault="00280EF6" w:rsidP="00347EAB"/>
        </w:tc>
      </w:tr>
    </w:tbl>
    <w:p w14:paraId="5157C582" w14:textId="77777777" w:rsidR="00F32372" w:rsidRDefault="00F32372" w:rsidP="00F32372"/>
    <w:tbl>
      <w:tblPr>
        <w:tblStyle w:val="TableGrid"/>
        <w:tblW w:w="13405" w:type="dxa"/>
        <w:tblLook w:val="04A0" w:firstRow="1" w:lastRow="0" w:firstColumn="1" w:lastColumn="0" w:noHBand="0" w:noVBand="1"/>
      </w:tblPr>
      <w:tblGrid>
        <w:gridCol w:w="9895"/>
        <w:gridCol w:w="1080"/>
        <w:gridCol w:w="1080"/>
        <w:gridCol w:w="1350"/>
      </w:tblGrid>
      <w:tr w:rsidR="00FD4CA6" w:rsidRPr="00E12B66" w14:paraId="6175A9B3" w14:textId="77777777" w:rsidTr="002475B4">
        <w:trPr>
          <w:tblHeader/>
        </w:trPr>
        <w:tc>
          <w:tcPr>
            <w:tcW w:w="9895" w:type="dxa"/>
            <w:shd w:val="clear" w:color="auto" w:fill="F2F2F2" w:themeFill="background1" w:themeFillShade="F2"/>
          </w:tcPr>
          <w:p w14:paraId="2F40F294" w14:textId="77777777" w:rsidR="00FD4CA6" w:rsidRDefault="00FD4CA6" w:rsidP="00FD4CA6">
            <w:pPr>
              <w:widowControl w:val="0"/>
              <w:contextualSpacing/>
              <w:jc w:val="center"/>
              <w:rPr>
                <w:rFonts w:eastAsia="Arial"/>
                <w:b/>
              </w:rPr>
            </w:pPr>
          </w:p>
          <w:p w14:paraId="69A6F63F" w14:textId="42FE9366" w:rsidR="00FD4CA6" w:rsidRPr="009873DD" w:rsidRDefault="00FD4CA6" w:rsidP="00FD4CA6">
            <w:pPr>
              <w:widowControl w:val="0"/>
              <w:contextualSpacing/>
              <w:rPr>
                <w:rFonts w:eastAsia="Arial"/>
                <w:b/>
              </w:rPr>
            </w:pPr>
            <w:r w:rsidRPr="009873DD">
              <w:rPr>
                <w:rFonts w:eastAsia="Arial"/>
                <w:b/>
              </w:rPr>
              <w:t xml:space="preserve">Standard 4: </w:t>
            </w:r>
            <w:r w:rsidR="00690BCD">
              <w:rPr>
                <w:rFonts w:eastAsia="Arial"/>
                <w:b/>
              </w:rPr>
              <w:t>Preparing Candidates to Master the Speech-Language Pathology Performance Expectations (SLPEs)</w:t>
            </w:r>
          </w:p>
          <w:p w14:paraId="4541D0F6" w14:textId="77777777" w:rsidR="00FD4CA6" w:rsidRPr="009873DD" w:rsidRDefault="00FD4CA6" w:rsidP="00FD4CA6">
            <w:pPr>
              <w:ind w:left="5112"/>
            </w:pPr>
            <w:r w:rsidRPr="00FD4CA6">
              <w:rPr>
                <w:b/>
              </w:rPr>
              <w:t>Identify to the right if the Program will need:</w:t>
            </w:r>
          </w:p>
        </w:tc>
        <w:tc>
          <w:tcPr>
            <w:tcW w:w="1080" w:type="dxa"/>
            <w:shd w:val="clear" w:color="auto" w:fill="F2F2F2" w:themeFill="background1" w:themeFillShade="F2"/>
            <w:vAlign w:val="center"/>
          </w:tcPr>
          <w:p w14:paraId="08FA53CC" w14:textId="77777777" w:rsidR="00FD4CA6" w:rsidRPr="009873DD" w:rsidRDefault="00FD4CA6" w:rsidP="00FD4CA6">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066D7834" w14:textId="77777777" w:rsidR="00FD4CA6" w:rsidRPr="009873DD" w:rsidRDefault="00FD4CA6" w:rsidP="00FD4CA6">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30A9141F" w14:textId="77777777" w:rsidR="00FD4CA6" w:rsidRPr="009873DD" w:rsidRDefault="00FD4CA6" w:rsidP="00FD4CA6">
            <w:pPr>
              <w:jc w:val="center"/>
            </w:pPr>
            <w:r>
              <w:rPr>
                <w:b/>
              </w:rPr>
              <w:t>N</w:t>
            </w:r>
            <w:r w:rsidRPr="009873DD">
              <w:rPr>
                <w:b/>
              </w:rPr>
              <w:t>ot need any</w:t>
            </w:r>
            <w:r w:rsidRPr="009873DD">
              <w:t xml:space="preserve"> revisions</w:t>
            </w:r>
          </w:p>
        </w:tc>
      </w:tr>
      <w:tr w:rsidR="00280EF6" w:rsidRPr="00E12B66" w14:paraId="4576E693" w14:textId="77777777" w:rsidTr="002475B4">
        <w:trPr>
          <w:trHeight w:val="467"/>
        </w:trPr>
        <w:tc>
          <w:tcPr>
            <w:tcW w:w="9895" w:type="dxa"/>
          </w:tcPr>
          <w:p w14:paraId="79FC19F5" w14:textId="795171B9" w:rsidR="00280EF6" w:rsidRPr="009873DD" w:rsidRDefault="00771203" w:rsidP="00A46EDD">
            <w:r>
              <w:rPr>
                <w:rFonts w:eastAsia="Arial"/>
              </w:rPr>
              <w:t xml:space="preserve">The program’s organized coursework and clinical practice provide multiple opportunities for candidates to learn and apply each SLPE. As candidates progress through the curriculum, faculty and other qualified supervisors assess candidates’ performance in relation to the SLPEs and provide timely performance feedback regarding candidates’ progress toward mastering the SLPEs. </w:t>
            </w:r>
            <w:r w:rsidR="00280EF6" w:rsidRPr="009873DD">
              <w:rPr>
                <w:rFonts w:eastAsia="Arial"/>
              </w:rPr>
              <w:t xml:space="preserve"> </w:t>
            </w:r>
          </w:p>
        </w:tc>
        <w:tc>
          <w:tcPr>
            <w:tcW w:w="1080" w:type="dxa"/>
          </w:tcPr>
          <w:p w14:paraId="577CB55A" w14:textId="77777777" w:rsidR="00280EF6" w:rsidRPr="009873DD" w:rsidRDefault="00280EF6" w:rsidP="00347EAB"/>
        </w:tc>
        <w:tc>
          <w:tcPr>
            <w:tcW w:w="1080" w:type="dxa"/>
          </w:tcPr>
          <w:p w14:paraId="66462685" w14:textId="77777777" w:rsidR="00280EF6" w:rsidRPr="009873DD" w:rsidRDefault="00280EF6" w:rsidP="00347EAB"/>
        </w:tc>
        <w:tc>
          <w:tcPr>
            <w:tcW w:w="1350" w:type="dxa"/>
          </w:tcPr>
          <w:p w14:paraId="2C409A94" w14:textId="77777777" w:rsidR="00280EF6" w:rsidRPr="009873DD" w:rsidRDefault="00280EF6" w:rsidP="00347EAB"/>
        </w:tc>
      </w:tr>
    </w:tbl>
    <w:p w14:paraId="083E7A0B" w14:textId="77777777" w:rsidR="002C2FD8" w:rsidRDefault="002C2FD8" w:rsidP="00F32372">
      <w:pPr>
        <w:rPr>
          <w:b/>
        </w:rPr>
      </w:pPr>
    </w:p>
    <w:p w14:paraId="7FA6DF00" w14:textId="77777777" w:rsidR="004D6B02" w:rsidRDefault="004D6B02" w:rsidP="00F32372">
      <w:pPr>
        <w:rPr>
          <w:b/>
        </w:rPr>
      </w:pPr>
    </w:p>
    <w:p w14:paraId="29BDBBEA" w14:textId="0E81E0D7" w:rsidR="004D6B02" w:rsidRDefault="004D6B02" w:rsidP="00F32372">
      <w:pPr>
        <w:rPr>
          <w:b/>
        </w:rPr>
      </w:pPr>
      <w:r>
        <w:rPr>
          <w:b/>
        </w:rPr>
        <w:t>(Continues on next page)</w:t>
      </w:r>
    </w:p>
    <w:p w14:paraId="769A4887" w14:textId="77777777" w:rsidR="004D6B02" w:rsidRDefault="004D6B02" w:rsidP="00F32372">
      <w:pPr>
        <w:rPr>
          <w:b/>
        </w:rPr>
      </w:pPr>
    </w:p>
    <w:p w14:paraId="20721973" w14:textId="77777777" w:rsidR="004D6B02" w:rsidRDefault="004D6B02" w:rsidP="00F32372">
      <w:pPr>
        <w:rPr>
          <w:b/>
        </w:rPr>
      </w:pPr>
    </w:p>
    <w:p w14:paraId="46E7BBD7" w14:textId="77777777" w:rsidR="004D6B02" w:rsidRDefault="004D6B02" w:rsidP="00F32372">
      <w:pPr>
        <w:rPr>
          <w:b/>
        </w:rPr>
      </w:pPr>
    </w:p>
    <w:p w14:paraId="7261A6B6" w14:textId="77777777" w:rsidR="004D6B02" w:rsidRDefault="004D6B02" w:rsidP="00F32372">
      <w:pPr>
        <w:rPr>
          <w:b/>
        </w:rPr>
      </w:pPr>
    </w:p>
    <w:p w14:paraId="313E57A5" w14:textId="77777777" w:rsidR="004D6B02" w:rsidRDefault="004D6B02" w:rsidP="00F32372">
      <w:pPr>
        <w:rPr>
          <w:b/>
        </w:rPr>
      </w:pPr>
    </w:p>
    <w:p w14:paraId="25409B49" w14:textId="77777777" w:rsidR="004D6B02" w:rsidRDefault="004D6B02" w:rsidP="00F32372">
      <w:pPr>
        <w:rPr>
          <w:b/>
        </w:rPr>
      </w:pPr>
    </w:p>
    <w:p w14:paraId="10BB9D6B" w14:textId="77777777" w:rsidR="004D6B02" w:rsidRDefault="004D6B02" w:rsidP="00F32372">
      <w:pPr>
        <w:rPr>
          <w:b/>
        </w:rPr>
      </w:pPr>
    </w:p>
    <w:p w14:paraId="01F75584" w14:textId="77777777" w:rsidR="004D6B02" w:rsidRDefault="004D6B02" w:rsidP="00F32372">
      <w:pPr>
        <w:rPr>
          <w:b/>
        </w:rPr>
      </w:pPr>
    </w:p>
    <w:p w14:paraId="58A013D0" w14:textId="77777777" w:rsidR="004D6B02" w:rsidRDefault="004D6B02" w:rsidP="00F32372">
      <w:pPr>
        <w:rPr>
          <w:b/>
        </w:rPr>
      </w:pPr>
    </w:p>
    <w:p w14:paraId="77E32F28" w14:textId="77777777" w:rsidR="004D6B02" w:rsidRDefault="004D6B02" w:rsidP="00F32372">
      <w:pPr>
        <w:rPr>
          <w:b/>
        </w:rPr>
      </w:pPr>
    </w:p>
    <w:p w14:paraId="2BC84E39" w14:textId="77777777" w:rsidR="004D6B02" w:rsidRDefault="004D6B02" w:rsidP="00F32372">
      <w:pPr>
        <w:rPr>
          <w:b/>
        </w:rPr>
      </w:pPr>
    </w:p>
    <w:p w14:paraId="2E25AEFF" w14:textId="77777777" w:rsidR="00303F07" w:rsidRDefault="00303F07" w:rsidP="00F32372">
      <w:pPr>
        <w:rPr>
          <w:b/>
        </w:rPr>
      </w:pPr>
    </w:p>
    <w:p w14:paraId="1C6D9513" w14:textId="3D9F950B" w:rsidR="00C0244C" w:rsidRDefault="003C6744" w:rsidP="00F32372">
      <w:pPr>
        <w:rPr>
          <w:bCs/>
          <w:i/>
          <w:iCs/>
        </w:rPr>
      </w:pPr>
      <w:r>
        <w:rPr>
          <w:b/>
        </w:rPr>
        <w:t>4. Speech-Language Pathology Performance Expectations</w:t>
      </w:r>
      <w:r w:rsidR="007C5426">
        <w:rPr>
          <w:b/>
        </w:rPr>
        <w:t xml:space="preserve"> </w:t>
      </w:r>
      <w:r w:rsidR="007C5426">
        <w:rPr>
          <w:bCs/>
          <w:i/>
          <w:iCs/>
        </w:rPr>
        <w:t xml:space="preserve">On the course matrix below, please identify in which course(s) each SLPE will be </w:t>
      </w:r>
      <w:r w:rsidR="00E32EAB">
        <w:rPr>
          <w:bCs/>
          <w:i/>
          <w:iCs/>
        </w:rPr>
        <w:t>introduced</w:t>
      </w:r>
      <w:r w:rsidR="00157389">
        <w:rPr>
          <w:bCs/>
          <w:i/>
          <w:iCs/>
        </w:rPr>
        <w:t xml:space="preserve"> (I)</w:t>
      </w:r>
      <w:r w:rsidR="00E32EAB">
        <w:rPr>
          <w:bCs/>
          <w:i/>
          <w:iCs/>
        </w:rPr>
        <w:t>, practiced</w:t>
      </w:r>
      <w:r w:rsidR="00157389">
        <w:rPr>
          <w:bCs/>
          <w:i/>
          <w:iCs/>
        </w:rPr>
        <w:t xml:space="preserve"> (P)</w:t>
      </w:r>
      <w:r w:rsidR="00E32EAB">
        <w:rPr>
          <w:bCs/>
          <w:i/>
          <w:iCs/>
        </w:rPr>
        <w:t>, and assessed</w:t>
      </w:r>
      <w:r w:rsidR="00157389">
        <w:rPr>
          <w:bCs/>
          <w:i/>
          <w:iCs/>
        </w:rPr>
        <w:t xml:space="preserve"> (A)</w:t>
      </w:r>
      <w:r w:rsidR="00E32EAB">
        <w:rPr>
          <w:bCs/>
          <w:i/>
          <w:iCs/>
        </w:rPr>
        <w:t xml:space="preserve"> </w:t>
      </w:r>
      <w:r w:rsidR="00060619">
        <w:rPr>
          <w:bCs/>
          <w:i/>
          <w:iCs/>
        </w:rPr>
        <w:t xml:space="preserve">by the program. </w:t>
      </w:r>
      <w:r w:rsidR="00E13B2A">
        <w:rPr>
          <w:bCs/>
          <w:i/>
          <w:iCs/>
        </w:rPr>
        <w:t xml:space="preserve">It is </w:t>
      </w:r>
      <w:r w:rsidR="00E13B2A" w:rsidRPr="000752E5">
        <w:rPr>
          <w:b/>
          <w:i/>
          <w:iCs/>
        </w:rPr>
        <w:t>not necessary</w:t>
      </w:r>
      <w:r w:rsidR="00E13B2A">
        <w:rPr>
          <w:bCs/>
          <w:i/>
          <w:iCs/>
        </w:rPr>
        <w:t xml:space="preserve"> to hyperlink to specific assignments/activities in the syllabi for the plan to transition. That will be required the next time your institution submits Program Review</w:t>
      </w:r>
      <w:r w:rsidR="00AB7B90">
        <w:rPr>
          <w:bCs/>
          <w:i/>
          <w:iCs/>
        </w:rPr>
        <w:t xml:space="preserve"> during Year 5 of your normal accreditation cycle</w:t>
      </w:r>
      <w:r w:rsidR="00F71083">
        <w:rPr>
          <w:bCs/>
          <w:i/>
          <w:iCs/>
        </w:rPr>
        <w:t xml:space="preserve">, or your institution’s site visit, whichever comes first. </w:t>
      </w:r>
    </w:p>
    <w:p w14:paraId="43B4A780" w14:textId="77777777" w:rsidR="000752E5" w:rsidRDefault="000752E5" w:rsidP="00F32372">
      <w:pPr>
        <w:rPr>
          <w:bCs/>
          <w:i/>
          <w:iCs/>
        </w:rPr>
      </w:pPr>
    </w:p>
    <w:tbl>
      <w:tblPr>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75"/>
        <w:gridCol w:w="6840"/>
        <w:gridCol w:w="1850"/>
        <w:gridCol w:w="1850"/>
        <w:gridCol w:w="1850"/>
      </w:tblGrid>
      <w:tr w:rsidR="0079689D" w:rsidRPr="000752E5" w14:paraId="16468E1A" w14:textId="77777777" w:rsidTr="0079689D">
        <w:trPr>
          <w:cantSplit/>
          <w:trHeight w:val="1133"/>
          <w:tblHeader/>
        </w:trPr>
        <w:tc>
          <w:tcPr>
            <w:tcW w:w="475" w:type="dxa"/>
          </w:tcPr>
          <w:p w14:paraId="47F35C21" w14:textId="77777777" w:rsidR="0079689D" w:rsidRPr="000752E5" w:rsidRDefault="0079689D" w:rsidP="000752E5">
            <w:pPr>
              <w:jc w:val="center"/>
              <w:rPr>
                <w:rFonts w:eastAsia="Cambria"/>
                <w:b/>
              </w:rPr>
            </w:pPr>
          </w:p>
        </w:tc>
        <w:tc>
          <w:tcPr>
            <w:tcW w:w="6840" w:type="dxa"/>
            <w:vAlign w:val="center"/>
          </w:tcPr>
          <w:p w14:paraId="5E224550" w14:textId="77777777" w:rsidR="0079689D" w:rsidRPr="000752E5" w:rsidRDefault="0079689D" w:rsidP="000752E5">
            <w:pPr>
              <w:jc w:val="center"/>
              <w:rPr>
                <w:rFonts w:eastAsia="Cambria"/>
                <w:b/>
              </w:rPr>
            </w:pPr>
            <w:r w:rsidRPr="000752E5">
              <w:rPr>
                <w:rFonts w:eastAsia="Cambria"/>
                <w:b/>
              </w:rPr>
              <w:t xml:space="preserve">Speech Language Pathology </w:t>
            </w:r>
            <w:r w:rsidRPr="000752E5">
              <w:rPr>
                <w:rFonts w:eastAsia="Cambria"/>
                <w:b/>
                <w:bCs/>
              </w:rPr>
              <w:t>Services Credential Candidates will:</w:t>
            </w:r>
          </w:p>
        </w:tc>
        <w:tc>
          <w:tcPr>
            <w:tcW w:w="1850" w:type="dxa"/>
            <w:vAlign w:val="center"/>
          </w:tcPr>
          <w:p w14:paraId="2FA455F4" w14:textId="77777777" w:rsidR="0079689D" w:rsidRDefault="0079689D" w:rsidP="0079689D">
            <w:pPr>
              <w:jc w:val="center"/>
              <w:rPr>
                <w:rFonts w:eastAsia="Cambria"/>
                <w:b/>
                <w:sz w:val="22"/>
                <w:szCs w:val="22"/>
              </w:rPr>
            </w:pPr>
            <w:r>
              <w:rPr>
                <w:rFonts w:eastAsia="Cambria"/>
                <w:b/>
                <w:sz w:val="22"/>
                <w:szCs w:val="22"/>
              </w:rPr>
              <w:t>Introduced</w:t>
            </w:r>
          </w:p>
          <w:p w14:paraId="63C9FA68" w14:textId="69441DD7" w:rsidR="0079689D" w:rsidRPr="000752E5" w:rsidRDefault="0079689D" w:rsidP="0079689D">
            <w:pPr>
              <w:jc w:val="center"/>
              <w:rPr>
                <w:rFonts w:eastAsia="Cambria"/>
                <w:b/>
                <w:sz w:val="22"/>
                <w:szCs w:val="22"/>
              </w:rPr>
            </w:pPr>
            <w:r>
              <w:rPr>
                <w:rFonts w:eastAsia="Cambria"/>
                <w:b/>
                <w:sz w:val="22"/>
                <w:szCs w:val="22"/>
              </w:rPr>
              <w:t>(I)</w:t>
            </w:r>
          </w:p>
        </w:tc>
        <w:tc>
          <w:tcPr>
            <w:tcW w:w="1850" w:type="dxa"/>
            <w:vAlign w:val="center"/>
          </w:tcPr>
          <w:p w14:paraId="7297E876" w14:textId="77777777" w:rsidR="0079689D" w:rsidRDefault="0079689D" w:rsidP="0079689D">
            <w:pPr>
              <w:jc w:val="center"/>
              <w:rPr>
                <w:rFonts w:eastAsia="Cambria"/>
                <w:b/>
                <w:sz w:val="22"/>
                <w:szCs w:val="22"/>
              </w:rPr>
            </w:pPr>
            <w:r>
              <w:rPr>
                <w:rFonts w:eastAsia="Cambria"/>
                <w:b/>
                <w:sz w:val="22"/>
                <w:szCs w:val="22"/>
              </w:rPr>
              <w:t>Practiced</w:t>
            </w:r>
          </w:p>
          <w:p w14:paraId="56985AA5" w14:textId="4DC6EA32" w:rsidR="0079689D" w:rsidRPr="000752E5" w:rsidRDefault="0079689D" w:rsidP="0079689D">
            <w:pPr>
              <w:jc w:val="center"/>
              <w:rPr>
                <w:rFonts w:eastAsia="Cambria"/>
                <w:b/>
                <w:sz w:val="22"/>
                <w:szCs w:val="22"/>
              </w:rPr>
            </w:pPr>
            <w:r>
              <w:rPr>
                <w:rFonts w:eastAsia="Cambria"/>
                <w:b/>
                <w:sz w:val="22"/>
                <w:szCs w:val="22"/>
              </w:rPr>
              <w:t>(P)</w:t>
            </w:r>
          </w:p>
        </w:tc>
        <w:tc>
          <w:tcPr>
            <w:tcW w:w="1850" w:type="dxa"/>
            <w:vAlign w:val="center"/>
          </w:tcPr>
          <w:p w14:paraId="269579CB" w14:textId="77777777" w:rsidR="0079689D" w:rsidRDefault="0079689D" w:rsidP="0079689D">
            <w:pPr>
              <w:jc w:val="center"/>
              <w:rPr>
                <w:rFonts w:eastAsia="Cambria"/>
                <w:b/>
                <w:sz w:val="22"/>
                <w:szCs w:val="22"/>
              </w:rPr>
            </w:pPr>
            <w:r>
              <w:rPr>
                <w:rFonts w:eastAsia="Cambria"/>
                <w:b/>
                <w:sz w:val="22"/>
                <w:szCs w:val="22"/>
              </w:rPr>
              <w:t>Assessed</w:t>
            </w:r>
          </w:p>
          <w:p w14:paraId="2DDA573D" w14:textId="65DE4281" w:rsidR="0079689D" w:rsidRPr="000752E5" w:rsidRDefault="0079689D" w:rsidP="0079689D">
            <w:pPr>
              <w:jc w:val="center"/>
              <w:rPr>
                <w:rFonts w:ascii="Tahoma" w:eastAsia="Cambria" w:hAnsi="Tahoma" w:cs="Times New Roman"/>
              </w:rPr>
            </w:pPr>
            <w:r>
              <w:rPr>
                <w:rFonts w:eastAsia="Cambria"/>
                <w:b/>
                <w:sz w:val="22"/>
                <w:szCs w:val="22"/>
              </w:rPr>
              <w:t>(A)</w:t>
            </w:r>
          </w:p>
        </w:tc>
      </w:tr>
      <w:tr w:rsidR="0079689D" w:rsidRPr="000752E5" w14:paraId="1C6ED984" w14:textId="77777777" w:rsidTr="0079689D">
        <w:trPr>
          <w:cantSplit/>
          <w:trHeight w:val="404"/>
        </w:trPr>
        <w:tc>
          <w:tcPr>
            <w:tcW w:w="12865" w:type="dxa"/>
            <w:gridSpan w:val="5"/>
          </w:tcPr>
          <w:p w14:paraId="29EDA20F" w14:textId="5DA10C06" w:rsidR="0079689D" w:rsidRPr="000752E5" w:rsidRDefault="0079689D" w:rsidP="0079689D">
            <w:pPr>
              <w:ind w:left="113" w:right="113"/>
              <w:rPr>
                <w:rFonts w:ascii="Tahoma" w:eastAsia="Cambria" w:hAnsi="Tahoma" w:cs="Times New Roman"/>
              </w:rPr>
            </w:pPr>
            <w:r w:rsidRPr="000752E5">
              <w:rPr>
                <w:rFonts w:eastAsia="Calibri"/>
                <w:b/>
                <w:bCs/>
              </w:rPr>
              <w:t>Preliminary Speech-Lang</w:t>
            </w:r>
            <w:r>
              <w:rPr>
                <w:rFonts w:eastAsia="Calibri"/>
                <w:b/>
                <w:bCs/>
              </w:rPr>
              <w:t>ua</w:t>
            </w:r>
            <w:r w:rsidRPr="000752E5">
              <w:rPr>
                <w:rFonts w:eastAsia="Calibri"/>
                <w:b/>
                <w:bCs/>
              </w:rPr>
              <w:t>ge Pathology Performance Expectations (SLPEs)</w:t>
            </w:r>
          </w:p>
        </w:tc>
      </w:tr>
      <w:tr w:rsidR="0079689D" w:rsidRPr="000752E5" w14:paraId="0370D894" w14:textId="77777777" w:rsidTr="0079689D">
        <w:trPr>
          <w:cantSplit/>
          <w:trHeight w:val="20"/>
        </w:trPr>
        <w:tc>
          <w:tcPr>
            <w:tcW w:w="475" w:type="dxa"/>
          </w:tcPr>
          <w:p w14:paraId="6991842E"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1</w:t>
            </w:r>
          </w:p>
        </w:tc>
        <w:tc>
          <w:tcPr>
            <w:tcW w:w="6840" w:type="dxa"/>
            <w:vAlign w:val="center"/>
          </w:tcPr>
          <w:p w14:paraId="0E88BA32" w14:textId="77777777" w:rsidR="0079689D" w:rsidRPr="000752E5" w:rsidRDefault="0079689D" w:rsidP="000752E5">
            <w:pPr>
              <w:rPr>
                <w:rFonts w:eastAsia="Cambria" w:cs="Times New Roman"/>
                <w:sz w:val="22"/>
                <w:szCs w:val="22"/>
              </w:rPr>
            </w:pPr>
            <w:r w:rsidRPr="000752E5">
              <w:rPr>
                <w:rFonts w:eastAsia="Calibri"/>
              </w:rPr>
              <w:t>Demonstrate knowledge of developmental and behavioral milestones for California students from ages birth - 22 required to access the core curriculum.</w:t>
            </w:r>
          </w:p>
        </w:tc>
        <w:tc>
          <w:tcPr>
            <w:tcW w:w="1850" w:type="dxa"/>
            <w:vAlign w:val="center"/>
          </w:tcPr>
          <w:p w14:paraId="2E5BCFB4" w14:textId="6F2DC71C" w:rsidR="0079689D" w:rsidRPr="000752E5" w:rsidRDefault="0079689D" w:rsidP="0079689D">
            <w:pPr>
              <w:jc w:val="center"/>
              <w:rPr>
                <w:rFonts w:eastAsia="Cambria"/>
                <w:sz w:val="22"/>
                <w:szCs w:val="22"/>
              </w:rPr>
            </w:pPr>
          </w:p>
        </w:tc>
        <w:tc>
          <w:tcPr>
            <w:tcW w:w="1850" w:type="dxa"/>
            <w:vAlign w:val="center"/>
          </w:tcPr>
          <w:p w14:paraId="133C076E" w14:textId="77777777" w:rsidR="0079689D" w:rsidRPr="000752E5" w:rsidRDefault="0079689D" w:rsidP="0079689D">
            <w:pPr>
              <w:jc w:val="center"/>
              <w:rPr>
                <w:rFonts w:eastAsia="Cambria"/>
                <w:sz w:val="22"/>
                <w:szCs w:val="22"/>
              </w:rPr>
            </w:pPr>
          </w:p>
        </w:tc>
        <w:tc>
          <w:tcPr>
            <w:tcW w:w="1850" w:type="dxa"/>
            <w:vAlign w:val="center"/>
          </w:tcPr>
          <w:p w14:paraId="00F5D50A" w14:textId="77777777" w:rsidR="0079689D" w:rsidRPr="000752E5" w:rsidRDefault="0079689D" w:rsidP="0079689D">
            <w:pPr>
              <w:jc w:val="center"/>
              <w:rPr>
                <w:rFonts w:eastAsia="Cambria"/>
                <w:b/>
                <w:sz w:val="22"/>
                <w:szCs w:val="22"/>
              </w:rPr>
            </w:pPr>
          </w:p>
        </w:tc>
      </w:tr>
      <w:tr w:rsidR="0079689D" w:rsidRPr="000752E5" w14:paraId="7070BCE4" w14:textId="77777777" w:rsidTr="0079689D">
        <w:trPr>
          <w:cantSplit/>
          <w:trHeight w:val="20"/>
        </w:trPr>
        <w:tc>
          <w:tcPr>
            <w:tcW w:w="475" w:type="dxa"/>
          </w:tcPr>
          <w:p w14:paraId="1B315233"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2</w:t>
            </w:r>
          </w:p>
        </w:tc>
        <w:tc>
          <w:tcPr>
            <w:tcW w:w="6840" w:type="dxa"/>
            <w:vAlign w:val="center"/>
          </w:tcPr>
          <w:p w14:paraId="4E2B3D5A" w14:textId="77777777" w:rsidR="0079689D" w:rsidRPr="000752E5" w:rsidRDefault="0079689D" w:rsidP="000752E5">
            <w:pPr>
              <w:rPr>
                <w:rFonts w:ascii="Tahoma" w:eastAsia="Cambria" w:hAnsi="Tahoma" w:cs="Times New Roman"/>
              </w:rPr>
            </w:pPr>
            <w:r w:rsidRPr="000752E5">
              <w:rPr>
                <w:rFonts w:eastAsia="Calibri"/>
              </w:rPr>
              <w:t xml:space="preserve">Collect relevant information regarding individuals’ past and present status and family and health history.  </w:t>
            </w:r>
          </w:p>
        </w:tc>
        <w:tc>
          <w:tcPr>
            <w:tcW w:w="1850" w:type="dxa"/>
            <w:vAlign w:val="center"/>
          </w:tcPr>
          <w:p w14:paraId="6BDD82D4" w14:textId="77777777" w:rsidR="0079689D" w:rsidRPr="000752E5" w:rsidRDefault="0079689D" w:rsidP="0079689D">
            <w:pPr>
              <w:jc w:val="center"/>
              <w:rPr>
                <w:rFonts w:eastAsia="Cambria"/>
                <w:sz w:val="22"/>
                <w:szCs w:val="22"/>
              </w:rPr>
            </w:pPr>
          </w:p>
        </w:tc>
        <w:tc>
          <w:tcPr>
            <w:tcW w:w="1850" w:type="dxa"/>
            <w:vAlign w:val="center"/>
          </w:tcPr>
          <w:p w14:paraId="2BF0F6C1" w14:textId="77777777" w:rsidR="0079689D" w:rsidRPr="000752E5" w:rsidRDefault="0079689D" w:rsidP="0079689D">
            <w:pPr>
              <w:jc w:val="center"/>
              <w:rPr>
                <w:rFonts w:eastAsia="Cambria"/>
                <w:sz w:val="22"/>
                <w:szCs w:val="22"/>
              </w:rPr>
            </w:pPr>
          </w:p>
        </w:tc>
        <w:tc>
          <w:tcPr>
            <w:tcW w:w="1850" w:type="dxa"/>
            <w:vAlign w:val="center"/>
          </w:tcPr>
          <w:p w14:paraId="563707C7" w14:textId="77777777" w:rsidR="0079689D" w:rsidRPr="000752E5" w:rsidRDefault="0079689D" w:rsidP="0079689D">
            <w:pPr>
              <w:jc w:val="center"/>
              <w:rPr>
                <w:rFonts w:eastAsia="Cambria"/>
                <w:b/>
                <w:sz w:val="22"/>
                <w:szCs w:val="22"/>
              </w:rPr>
            </w:pPr>
          </w:p>
        </w:tc>
      </w:tr>
      <w:tr w:rsidR="0079689D" w:rsidRPr="000752E5" w14:paraId="26835975" w14:textId="77777777" w:rsidTr="0079689D">
        <w:trPr>
          <w:cantSplit/>
          <w:trHeight w:val="20"/>
        </w:trPr>
        <w:tc>
          <w:tcPr>
            <w:tcW w:w="475" w:type="dxa"/>
          </w:tcPr>
          <w:p w14:paraId="300B7010"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3</w:t>
            </w:r>
          </w:p>
        </w:tc>
        <w:tc>
          <w:tcPr>
            <w:tcW w:w="6840" w:type="dxa"/>
            <w:vAlign w:val="center"/>
          </w:tcPr>
          <w:p w14:paraId="41D6EBC1" w14:textId="77777777" w:rsidR="0079689D" w:rsidRPr="000752E5" w:rsidRDefault="0079689D" w:rsidP="000752E5">
            <w:pPr>
              <w:rPr>
                <w:rFonts w:eastAsia="Calibri"/>
                <w:sz w:val="22"/>
                <w:szCs w:val="22"/>
              </w:rPr>
            </w:pPr>
            <w:r w:rsidRPr="000752E5">
              <w:rPr>
                <w:rFonts w:eastAsia="Calibri"/>
              </w:rPr>
              <w:t xml:space="preserve">Use knowledge of communication disabilities to determine the potential educational impact. </w:t>
            </w:r>
          </w:p>
        </w:tc>
        <w:tc>
          <w:tcPr>
            <w:tcW w:w="1850" w:type="dxa"/>
            <w:vAlign w:val="center"/>
          </w:tcPr>
          <w:p w14:paraId="6D1F3210" w14:textId="77777777" w:rsidR="0079689D" w:rsidRPr="000752E5" w:rsidRDefault="0079689D" w:rsidP="0079689D">
            <w:pPr>
              <w:jc w:val="center"/>
              <w:rPr>
                <w:rFonts w:eastAsia="Cambria"/>
                <w:sz w:val="22"/>
                <w:szCs w:val="22"/>
              </w:rPr>
            </w:pPr>
          </w:p>
        </w:tc>
        <w:tc>
          <w:tcPr>
            <w:tcW w:w="1850" w:type="dxa"/>
            <w:vAlign w:val="center"/>
          </w:tcPr>
          <w:p w14:paraId="60D07FAE" w14:textId="77777777" w:rsidR="0079689D" w:rsidRPr="000752E5" w:rsidRDefault="0079689D" w:rsidP="0079689D">
            <w:pPr>
              <w:jc w:val="center"/>
              <w:rPr>
                <w:rFonts w:eastAsia="Cambria"/>
                <w:sz w:val="22"/>
                <w:szCs w:val="22"/>
              </w:rPr>
            </w:pPr>
          </w:p>
        </w:tc>
        <w:tc>
          <w:tcPr>
            <w:tcW w:w="1850" w:type="dxa"/>
            <w:vAlign w:val="center"/>
          </w:tcPr>
          <w:p w14:paraId="39BF1765" w14:textId="77777777" w:rsidR="0079689D" w:rsidRPr="000752E5" w:rsidRDefault="0079689D" w:rsidP="0079689D">
            <w:pPr>
              <w:jc w:val="center"/>
              <w:rPr>
                <w:rFonts w:eastAsia="Cambria"/>
                <w:b/>
                <w:sz w:val="22"/>
                <w:szCs w:val="22"/>
              </w:rPr>
            </w:pPr>
          </w:p>
        </w:tc>
      </w:tr>
      <w:tr w:rsidR="0079689D" w:rsidRPr="000752E5" w14:paraId="42265A89" w14:textId="77777777" w:rsidTr="0079689D">
        <w:trPr>
          <w:cantSplit/>
          <w:trHeight w:val="20"/>
        </w:trPr>
        <w:tc>
          <w:tcPr>
            <w:tcW w:w="475" w:type="dxa"/>
          </w:tcPr>
          <w:p w14:paraId="180BA3DD"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4</w:t>
            </w:r>
          </w:p>
        </w:tc>
        <w:tc>
          <w:tcPr>
            <w:tcW w:w="6840" w:type="dxa"/>
            <w:vAlign w:val="center"/>
          </w:tcPr>
          <w:p w14:paraId="119A1E45" w14:textId="77777777" w:rsidR="0079689D" w:rsidRPr="000752E5" w:rsidRDefault="0079689D" w:rsidP="000752E5">
            <w:pPr>
              <w:rPr>
                <w:rFonts w:ascii="Tahoma" w:eastAsia="Cambria" w:hAnsi="Tahoma" w:cs="Times New Roman"/>
              </w:rPr>
            </w:pPr>
            <w:r w:rsidRPr="000752E5">
              <w:rPr>
                <w:rFonts w:eastAsia="Calibri"/>
              </w:rPr>
              <w:t>Appropriately select, administer, interpret, and document the results of least-biased assessment</w:t>
            </w:r>
            <w:r w:rsidRPr="000752E5">
              <w:rPr>
                <w:rFonts w:eastAsia="Calibri"/>
                <w:vertAlign w:val="superscript"/>
              </w:rPr>
              <w:footnoteReference w:id="1"/>
            </w:r>
            <w:r w:rsidRPr="000752E5">
              <w:rPr>
                <w:rFonts w:eastAsia="Calibri"/>
              </w:rPr>
              <w:t xml:space="preserve"> measures for all students.  </w:t>
            </w:r>
          </w:p>
        </w:tc>
        <w:tc>
          <w:tcPr>
            <w:tcW w:w="1850" w:type="dxa"/>
            <w:vAlign w:val="center"/>
          </w:tcPr>
          <w:p w14:paraId="6087ED65" w14:textId="77777777" w:rsidR="0079689D" w:rsidRPr="000752E5" w:rsidRDefault="0079689D" w:rsidP="0079689D">
            <w:pPr>
              <w:jc w:val="center"/>
              <w:rPr>
                <w:rFonts w:eastAsia="Cambria"/>
                <w:sz w:val="22"/>
                <w:szCs w:val="22"/>
              </w:rPr>
            </w:pPr>
          </w:p>
        </w:tc>
        <w:tc>
          <w:tcPr>
            <w:tcW w:w="1850" w:type="dxa"/>
            <w:vAlign w:val="center"/>
          </w:tcPr>
          <w:p w14:paraId="59AB1B99" w14:textId="77777777" w:rsidR="0079689D" w:rsidRPr="000752E5" w:rsidRDefault="0079689D" w:rsidP="0079689D">
            <w:pPr>
              <w:jc w:val="center"/>
              <w:rPr>
                <w:rFonts w:eastAsia="Cambria"/>
                <w:sz w:val="22"/>
                <w:szCs w:val="22"/>
              </w:rPr>
            </w:pPr>
          </w:p>
        </w:tc>
        <w:tc>
          <w:tcPr>
            <w:tcW w:w="1850" w:type="dxa"/>
            <w:vAlign w:val="center"/>
          </w:tcPr>
          <w:p w14:paraId="144EA99B" w14:textId="77777777" w:rsidR="0079689D" w:rsidRPr="000752E5" w:rsidRDefault="0079689D" w:rsidP="0079689D">
            <w:pPr>
              <w:jc w:val="center"/>
              <w:rPr>
                <w:rFonts w:eastAsia="Cambria"/>
                <w:b/>
                <w:sz w:val="22"/>
                <w:szCs w:val="22"/>
              </w:rPr>
            </w:pPr>
          </w:p>
        </w:tc>
      </w:tr>
      <w:tr w:rsidR="0079689D" w:rsidRPr="000752E5" w14:paraId="16CF4D39" w14:textId="77777777" w:rsidTr="0079689D">
        <w:trPr>
          <w:cantSplit/>
          <w:trHeight w:val="20"/>
        </w:trPr>
        <w:tc>
          <w:tcPr>
            <w:tcW w:w="475" w:type="dxa"/>
          </w:tcPr>
          <w:p w14:paraId="546C0C44"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5</w:t>
            </w:r>
          </w:p>
        </w:tc>
        <w:tc>
          <w:tcPr>
            <w:tcW w:w="6840" w:type="dxa"/>
            <w:vAlign w:val="center"/>
          </w:tcPr>
          <w:p w14:paraId="501F6604" w14:textId="77777777" w:rsidR="0079689D" w:rsidRPr="000752E5" w:rsidRDefault="0079689D" w:rsidP="000752E5">
            <w:pPr>
              <w:rPr>
                <w:rFonts w:eastAsia="Cambria" w:cs="Arial"/>
                <w:sz w:val="22"/>
                <w:szCs w:val="22"/>
              </w:rPr>
            </w:pPr>
            <w:r w:rsidRPr="000752E5">
              <w:rPr>
                <w:rFonts w:eastAsia="Calibri"/>
              </w:rPr>
              <w:t xml:space="preserve">Appropriately select, implement, and document intervention services for all students.  </w:t>
            </w:r>
            <w:r w:rsidRPr="000752E5">
              <w:rPr>
                <w:rFonts w:eastAsia="Cambria" w:cs="Times New Roman"/>
                <w:sz w:val="22"/>
                <w:szCs w:val="22"/>
              </w:rPr>
              <w:t xml:space="preserve"> </w:t>
            </w:r>
          </w:p>
        </w:tc>
        <w:tc>
          <w:tcPr>
            <w:tcW w:w="1850" w:type="dxa"/>
            <w:vAlign w:val="center"/>
          </w:tcPr>
          <w:p w14:paraId="5F999512" w14:textId="77777777" w:rsidR="0079689D" w:rsidRPr="000752E5" w:rsidRDefault="0079689D" w:rsidP="0079689D">
            <w:pPr>
              <w:jc w:val="center"/>
              <w:rPr>
                <w:rFonts w:eastAsia="Cambria"/>
                <w:sz w:val="22"/>
                <w:szCs w:val="22"/>
              </w:rPr>
            </w:pPr>
          </w:p>
        </w:tc>
        <w:tc>
          <w:tcPr>
            <w:tcW w:w="1850" w:type="dxa"/>
            <w:vAlign w:val="center"/>
          </w:tcPr>
          <w:p w14:paraId="21F8C9C7" w14:textId="77777777" w:rsidR="0079689D" w:rsidRPr="000752E5" w:rsidRDefault="0079689D" w:rsidP="0079689D">
            <w:pPr>
              <w:jc w:val="center"/>
              <w:rPr>
                <w:rFonts w:eastAsia="Cambria"/>
                <w:sz w:val="22"/>
                <w:szCs w:val="22"/>
              </w:rPr>
            </w:pPr>
          </w:p>
        </w:tc>
        <w:tc>
          <w:tcPr>
            <w:tcW w:w="1850" w:type="dxa"/>
            <w:vAlign w:val="center"/>
          </w:tcPr>
          <w:p w14:paraId="6061A2E5" w14:textId="77777777" w:rsidR="0079689D" w:rsidRPr="000752E5" w:rsidRDefault="0079689D" w:rsidP="0079689D">
            <w:pPr>
              <w:jc w:val="center"/>
              <w:rPr>
                <w:rFonts w:eastAsia="Cambria"/>
                <w:b/>
                <w:sz w:val="22"/>
                <w:szCs w:val="22"/>
              </w:rPr>
            </w:pPr>
          </w:p>
        </w:tc>
      </w:tr>
      <w:tr w:rsidR="0079689D" w:rsidRPr="000752E5" w14:paraId="2417560B" w14:textId="77777777" w:rsidTr="0079689D">
        <w:trPr>
          <w:cantSplit/>
          <w:trHeight w:val="20"/>
        </w:trPr>
        <w:tc>
          <w:tcPr>
            <w:tcW w:w="475" w:type="dxa"/>
          </w:tcPr>
          <w:p w14:paraId="29D23FF3"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6</w:t>
            </w:r>
          </w:p>
        </w:tc>
        <w:tc>
          <w:tcPr>
            <w:tcW w:w="6840" w:type="dxa"/>
            <w:vAlign w:val="center"/>
          </w:tcPr>
          <w:p w14:paraId="01EC289E" w14:textId="77777777" w:rsidR="0079689D" w:rsidRPr="000752E5" w:rsidRDefault="0079689D" w:rsidP="000752E5">
            <w:pPr>
              <w:rPr>
                <w:rFonts w:eastAsia="Cambria" w:cs="Arial"/>
                <w:sz w:val="22"/>
                <w:szCs w:val="22"/>
              </w:rPr>
            </w:pPr>
            <w:r w:rsidRPr="000752E5">
              <w:rPr>
                <w:rFonts w:eastAsia="Calibri"/>
              </w:rPr>
              <w:t xml:space="preserve">Demonstrate knowledge of the principles and processes of assessment, selection, and treatment for augmentative and alternative communication (AAC).  </w:t>
            </w:r>
            <w:r w:rsidRPr="000752E5">
              <w:rPr>
                <w:rFonts w:eastAsia="Cambria" w:cs="Times New Roman"/>
                <w:sz w:val="22"/>
                <w:szCs w:val="22"/>
              </w:rPr>
              <w:t xml:space="preserve"> </w:t>
            </w:r>
          </w:p>
        </w:tc>
        <w:tc>
          <w:tcPr>
            <w:tcW w:w="1850" w:type="dxa"/>
            <w:vAlign w:val="center"/>
          </w:tcPr>
          <w:p w14:paraId="5BDEF8FB" w14:textId="77777777" w:rsidR="0079689D" w:rsidRPr="000752E5" w:rsidRDefault="0079689D" w:rsidP="0079689D">
            <w:pPr>
              <w:jc w:val="center"/>
              <w:rPr>
                <w:rFonts w:eastAsia="Cambria"/>
                <w:sz w:val="22"/>
                <w:szCs w:val="22"/>
              </w:rPr>
            </w:pPr>
          </w:p>
        </w:tc>
        <w:tc>
          <w:tcPr>
            <w:tcW w:w="1850" w:type="dxa"/>
            <w:vAlign w:val="center"/>
          </w:tcPr>
          <w:p w14:paraId="1402AF3F" w14:textId="77777777" w:rsidR="0079689D" w:rsidRPr="000752E5" w:rsidRDefault="0079689D" w:rsidP="0079689D">
            <w:pPr>
              <w:jc w:val="center"/>
              <w:rPr>
                <w:rFonts w:eastAsia="Cambria"/>
                <w:sz w:val="22"/>
                <w:szCs w:val="22"/>
              </w:rPr>
            </w:pPr>
          </w:p>
        </w:tc>
        <w:tc>
          <w:tcPr>
            <w:tcW w:w="1850" w:type="dxa"/>
            <w:vAlign w:val="center"/>
          </w:tcPr>
          <w:p w14:paraId="4609CA3F" w14:textId="77777777" w:rsidR="0079689D" w:rsidRPr="000752E5" w:rsidRDefault="0079689D" w:rsidP="0079689D">
            <w:pPr>
              <w:jc w:val="center"/>
              <w:rPr>
                <w:rFonts w:eastAsia="Cambria"/>
                <w:b/>
                <w:sz w:val="22"/>
                <w:szCs w:val="22"/>
              </w:rPr>
            </w:pPr>
          </w:p>
        </w:tc>
      </w:tr>
      <w:tr w:rsidR="0079689D" w:rsidRPr="000752E5" w14:paraId="1B6154F5" w14:textId="77777777" w:rsidTr="0079689D">
        <w:trPr>
          <w:cantSplit/>
          <w:trHeight w:val="20"/>
        </w:trPr>
        <w:tc>
          <w:tcPr>
            <w:tcW w:w="475" w:type="dxa"/>
          </w:tcPr>
          <w:p w14:paraId="2E4CAFFA" w14:textId="77777777" w:rsidR="0079689D" w:rsidRPr="000752E5" w:rsidRDefault="0079689D" w:rsidP="000752E5">
            <w:pPr>
              <w:jc w:val="center"/>
              <w:rPr>
                <w:rFonts w:eastAsia="Cambria" w:cs="Arial"/>
                <w:b/>
                <w:sz w:val="22"/>
                <w:szCs w:val="22"/>
              </w:rPr>
            </w:pPr>
            <w:r w:rsidRPr="000752E5">
              <w:rPr>
                <w:rFonts w:eastAsia="Cambria" w:cs="Arial"/>
                <w:b/>
                <w:bCs/>
                <w:sz w:val="22"/>
                <w:szCs w:val="22"/>
              </w:rPr>
              <w:t>7</w:t>
            </w:r>
          </w:p>
        </w:tc>
        <w:tc>
          <w:tcPr>
            <w:tcW w:w="6840" w:type="dxa"/>
            <w:vAlign w:val="center"/>
          </w:tcPr>
          <w:p w14:paraId="4F07C457" w14:textId="77777777" w:rsidR="0079689D" w:rsidRPr="000752E5" w:rsidRDefault="0079689D" w:rsidP="000752E5">
            <w:pPr>
              <w:rPr>
                <w:rFonts w:ascii="Tahoma" w:eastAsia="Cambria" w:hAnsi="Tahoma" w:cs="Times New Roman"/>
              </w:rPr>
            </w:pPr>
            <w:r w:rsidRPr="000752E5">
              <w:rPr>
                <w:rFonts w:eastAsia="Calibri"/>
              </w:rPr>
              <w:t xml:space="preserve">Demonstrate written communication skills needed to document the performance and progress of students.  </w:t>
            </w:r>
          </w:p>
        </w:tc>
        <w:tc>
          <w:tcPr>
            <w:tcW w:w="1850" w:type="dxa"/>
            <w:vAlign w:val="center"/>
          </w:tcPr>
          <w:p w14:paraId="7804121F" w14:textId="77777777" w:rsidR="0079689D" w:rsidRPr="000752E5" w:rsidRDefault="0079689D" w:rsidP="0079689D">
            <w:pPr>
              <w:jc w:val="center"/>
              <w:rPr>
                <w:rFonts w:eastAsia="Cambria"/>
                <w:sz w:val="22"/>
                <w:szCs w:val="22"/>
              </w:rPr>
            </w:pPr>
          </w:p>
        </w:tc>
        <w:tc>
          <w:tcPr>
            <w:tcW w:w="1850" w:type="dxa"/>
            <w:vAlign w:val="center"/>
          </w:tcPr>
          <w:p w14:paraId="4F382B44" w14:textId="77777777" w:rsidR="0079689D" w:rsidRPr="000752E5" w:rsidRDefault="0079689D" w:rsidP="0079689D">
            <w:pPr>
              <w:jc w:val="center"/>
              <w:rPr>
                <w:rFonts w:eastAsia="Cambria"/>
                <w:sz w:val="22"/>
                <w:szCs w:val="22"/>
              </w:rPr>
            </w:pPr>
          </w:p>
        </w:tc>
        <w:tc>
          <w:tcPr>
            <w:tcW w:w="1850" w:type="dxa"/>
            <w:vAlign w:val="center"/>
          </w:tcPr>
          <w:p w14:paraId="38E0C138" w14:textId="77777777" w:rsidR="0079689D" w:rsidRPr="000752E5" w:rsidRDefault="0079689D" w:rsidP="0079689D">
            <w:pPr>
              <w:jc w:val="center"/>
              <w:rPr>
                <w:rFonts w:eastAsia="Cambria"/>
                <w:b/>
                <w:sz w:val="22"/>
                <w:szCs w:val="22"/>
              </w:rPr>
            </w:pPr>
          </w:p>
        </w:tc>
      </w:tr>
      <w:tr w:rsidR="0079689D" w:rsidRPr="000752E5" w14:paraId="0B0FEBE9" w14:textId="77777777" w:rsidTr="0079689D">
        <w:trPr>
          <w:cantSplit/>
          <w:trHeight w:val="20"/>
        </w:trPr>
        <w:tc>
          <w:tcPr>
            <w:tcW w:w="475" w:type="dxa"/>
          </w:tcPr>
          <w:p w14:paraId="00050BC8" w14:textId="77777777" w:rsidR="0079689D" w:rsidRPr="000752E5" w:rsidRDefault="0079689D" w:rsidP="000752E5">
            <w:pPr>
              <w:jc w:val="center"/>
              <w:rPr>
                <w:rFonts w:eastAsia="Cambria" w:cs="Arial"/>
                <w:b/>
                <w:bCs/>
                <w:sz w:val="22"/>
                <w:szCs w:val="22"/>
              </w:rPr>
            </w:pPr>
            <w:r w:rsidRPr="000752E5">
              <w:rPr>
                <w:rFonts w:eastAsia="Cambria" w:cs="Arial"/>
                <w:b/>
                <w:bCs/>
                <w:sz w:val="22"/>
                <w:szCs w:val="22"/>
              </w:rPr>
              <w:lastRenderedPageBreak/>
              <w:t>8</w:t>
            </w:r>
          </w:p>
        </w:tc>
        <w:tc>
          <w:tcPr>
            <w:tcW w:w="6840" w:type="dxa"/>
            <w:vAlign w:val="center"/>
          </w:tcPr>
          <w:p w14:paraId="5CA1A3CA" w14:textId="77777777" w:rsidR="0079689D" w:rsidRPr="000752E5" w:rsidRDefault="0079689D" w:rsidP="000752E5">
            <w:pPr>
              <w:rPr>
                <w:rFonts w:ascii="Tahoma" w:eastAsia="Cambria" w:hAnsi="Tahoma" w:cs="Times New Roman"/>
              </w:rPr>
            </w:pPr>
            <w:r w:rsidRPr="000752E5">
              <w:rPr>
                <w:rFonts w:eastAsia="Calibri"/>
              </w:rPr>
              <w:t xml:space="preserve">Engage in interprofessional practice with teachers and other relevant personnel.  </w:t>
            </w:r>
          </w:p>
        </w:tc>
        <w:tc>
          <w:tcPr>
            <w:tcW w:w="1850" w:type="dxa"/>
            <w:vAlign w:val="center"/>
          </w:tcPr>
          <w:p w14:paraId="401555B3" w14:textId="77777777" w:rsidR="0079689D" w:rsidRPr="000752E5" w:rsidRDefault="0079689D" w:rsidP="0079689D">
            <w:pPr>
              <w:jc w:val="center"/>
              <w:rPr>
                <w:rFonts w:eastAsia="Cambria"/>
                <w:sz w:val="22"/>
                <w:szCs w:val="22"/>
              </w:rPr>
            </w:pPr>
          </w:p>
        </w:tc>
        <w:tc>
          <w:tcPr>
            <w:tcW w:w="1850" w:type="dxa"/>
            <w:vAlign w:val="center"/>
          </w:tcPr>
          <w:p w14:paraId="0D858926" w14:textId="77777777" w:rsidR="0079689D" w:rsidRPr="000752E5" w:rsidRDefault="0079689D" w:rsidP="0079689D">
            <w:pPr>
              <w:jc w:val="center"/>
              <w:rPr>
                <w:rFonts w:eastAsia="Cambria"/>
                <w:sz w:val="22"/>
                <w:szCs w:val="22"/>
              </w:rPr>
            </w:pPr>
          </w:p>
        </w:tc>
        <w:tc>
          <w:tcPr>
            <w:tcW w:w="1850" w:type="dxa"/>
            <w:vAlign w:val="center"/>
          </w:tcPr>
          <w:p w14:paraId="56EB3777" w14:textId="77777777" w:rsidR="0079689D" w:rsidRPr="000752E5" w:rsidRDefault="0079689D" w:rsidP="0079689D">
            <w:pPr>
              <w:jc w:val="center"/>
              <w:rPr>
                <w:rFonts w:eastAsia="Cambria"/>
                <w:b/>
                <w:bCs/>
                <w:sz w:val="22"/>
                <w:szCs w:val="22"/>
              </w:rPr>
            </w:pPr>
          </w:p>
        </w:tc>
      </w:tr>
      <w:tr w:rsidR="0079689D" w:rsidRPr="000752E5" w14:paraId="3231A978" w14:textId="77777777" w:rsidTr="0079689D">
        <w:trPr>
          <w:cantSplit/>
          <w:trHeight w:val="20"/>
        </w:trPr>
        <w:tc>
          <w:tcPr>
            <w:tcW w:w="475" w:type="dxa"/>
          </w:tcPr>
          <w:p w14:paraId="7CD9EDE8" w14:textId="77777777" w:rsidR="0079689D" w:rsidRPr="000752E5" w:rsidRDefault="0079689D" w:rsidP="000752E5">
            <w:pPr>
              <w:jc w:val="center"/>
              <w:rPr>
                <w:rFonts w:eastAsia="Cambria" w:cs="Arial"/>
                <w:b/>
                <w:bCs/>
                <w:sz w:val="22"/>
                <w:szCs w:val="22"/>
              </w:rPr>
            </w:pPr>
            <w:r w:rsidRPr="000752E5">
              <w:rPr>
                <w:rFonts w:eastAsia="Cambria" w:cs="Arial"/>
                <w:b/>
                <w:bCs/>
                <w:sz w:val="22"/>
                <w:szCs w:val="22"/>
              </w:rPr>
              <w:t>9</w:t>
            </w:r>
          </w:p>
        </w:tc>
        <w:tc>
          <w:tcPr>
            <w:tcW w:w="6840" w:type="dxa"/>
            <w:vAlign w:val="center"/>
          </w:tcPr>
          <w:p w14:paraId="4F88DA30" w14:textId="77777777" w:rsidR="0079689D" w:rsidRPr="000752E5" w:rsidRDefault="0079689D" w:rsidP="000752E5">
            <w:pPr>
              <w:rPr>
                <w:rFonts w:ascii="Tahoma" w:eastAsia="Cambria" w:hAnsi="Tahoma" w:cs="Times New Roman"/>
              </w:rPr>
            </w:pPr>
            <w:r w:rsidRPr="000752E5">
              <w:rPr>
                <w:rFonts w:eastAsia="Calibri"/>
              </w:rPr>
              <w:t xml:space="preserve">Demonstrate relevant methods of consultation and collaboration with teachers, families, and additional members of the educational team to support students’ learning across educational contexts.  </w:t>
            </w:r>
          </w:p>
        </w:tc>
        <w:tc>
          <w:tcPr>
            <w:tcW w:w="1850" w:type="dxa"/>
            <w:vAlign w:val="center"/>
          </w:tcPr>
          <w:p w14:paraId="5027357C" w14:textId="77777777" w:rsidR="0079689D" w:rsidRPr="000752E5" w:rsidRDefault="0079689D" w:rsidP="0079689D">
            <w:pPr>
              <w:jc w:val="center"/>
              <w:rPr>
                <w:rFonts w:eastAsia="Cambria"/>
                <w:sz w:val="22"/>
                <w:szCs w:val="22"/>
              </w:rPr>
            </w:pPr>
          </w:p>
        </w:tc>
        <w:tc>
          <w:tcPr>
            <w:tcW w:w="1850" w:type="dxa"/>
            <w:vAlign w:val="center"/>
          </w:tcPr>
          <w:p w14:paraId="0B3BABEB" w14:textId="77777777" w:rsidR="0079689D" w:rsidRPr="000752E5" w:rsidRDefault="0079689D" w:rsidP="0079689D">
            <w:pPr>
              <w:jc w:val="center"/>
              <w:rPr>
                <w:rFonts w:eastAsia="Cambria"/>
                <w:sz w:val="22"/>
                <w:szCs w:val="22"/>
              </w:rPr>
            </w:pPr>
          </w:p>
        </w:tc>
        <w:tc>
          <w:tcPr>
            <w:tcW w:w="1850" w:type="dxa"/>
            <w:vAlign w:val="center"/>
          </w:tcPr>
          <w:p w14:paraId="0B3F0FFF" w14:textId="77777777" w:rsidR="0079689D" w:rsidRPr="000752E5" w:rsidRDefault="0079689D" w:rsidP="0079689D">
            <w:pPr>
              <w:jc w:val="center"/>
              <w:rPr>
                <w:rFonts w:eastAsia="Cambria"/>
                <w:b/>
                <w:bCs/>
                <w:sz w:val="22"/>
                <w:szCs w:val="22"/>
              </w:rPr>
            </w:pPr>
          </w:p>
        </w:tc>
      </w:tr>
    </w:tbl>
    <w:p w14:paraId="5A2E29D5" w14:textId="77777777" w:rsidR="000752E5" w:rsidRPr="000752E5" w:rsidRDefault="000752E5" w:rsidP="00F32372">
      <w:pPr>
        <w:rPr>
          <w:bCs/>
        </w:rPr>
      </w:pPr>
    </w:p>
    <w:p w14:paraId="03DE4269" w14:textId="77777777" w:rsidR="00A84E0B" w:rsidRDefault="00A84E0B" w:rsidP="00F32372">
      <w:pPr>
        <w:rPr>
          <w:bCs/>
        </w:rPr>
      </w:pPr>
    </w:p>
    <w:p w14:paraId="76620593" w14:textId="76D27BA4" w:rsidR="00F32372" w:rsidRDefault="002C2FD8" w:rsidP="00F32372">
      <w:pPr>
        <w:rPr>
          <w:b/>
        </w:rPr>
      </w:pPr>
      <w:r>
        <w:rPr>
          <w:b/>
        </w:rPr>
        <w:t>5</w:t>
      </w:r>
      <w:r w:rsidR="00F32372" w:rsidRPr="0089509D">
        <w:rPr>
          <w:b/>
        </w:rPr>
        <w:t xml:space="preserve">.  </w:t>
      </w:r>
      <w:r w:rsidR="00F32372">
        <w:rPr>
          <w:b/>
        </w:rPr>
        <w:t>Transmittal</w:t>
      </w:r>
      <w:r w:rsidR="00674170">
        <w:rPr>
          <w:b/>
        </w:rPr>
        <w:t xml:space="preserve"> </w:t>
      </w:r>
    </w:p>
    <w:p w14:paraId="297CBC82" w14:textId="77777777" w:rsidR="00F32372" w:rsidRDefault="00F32372" w:rsidP="00F32372">
      <w:pPr>
        <w:spacing w:line="480" w:lineRule="auto"/>
      </w:pPr>
    </w:p>
    <w:p w14:paraId="3158947B" w14:textId="77777777" w:rsidR="004E3665" w:rsidRDefault="00F32372" w:rsidP="00F32372">
      <w:pPr>
        <w:spacing w:line="480" w:lineRule="auto"/>
      </w:pPr>
      <w:r w:rsidRPr="004E3665">
        <w:rPr>
          <w:b/>
        </w:rPr>
        <w:t>Program Contact</w:t>
      </w:r>
      <w:r>
        <w:t xml:space="preserve"> Name/Title </w:t>
      </w:r>
    </w:p>
    <w:p w14:paraId="2E44F093" w14:textId="77777777" w:rsidR="00F32372" w:rsidRDefault="00F32372" w:rsidP="00F32372">
      <w:pPr>
        <w:spacing w:line="480" w:lineRule="auto"/>
        <w:rPr>
          <w:u w:val="single"/>
        </w:rPr>
      </w:pPr>
      <w:r>
        <w:t xml:space="preserve">Phone  </w:t>
      </w:r>
      <w:r w:rsidR="004E3665">
        <w:tab/>
      </w:r>
      <w:r w:rsidR="004E3665">
        <w:tab/>
      </w:r>
      <w:r w:rsidR="004E3665">
        <w:tab/>
      </w:r>
      <w:r w:rsidR="004E3665">
        <w:tab/>
      </w:r>
      <w:r w:rsidR="004E3665">
        <w:tab/>
      </w:r>
      <w:r w:rsidR="004E3665">
        <w:tab/>
      </w:r>
      <w:r w:rsidR="004E3665">
        <w:tab/>
      </w:r>
      <w:r w:rsidR="004E3665">
        <w:tab/>
      </w:r>
      <w:r>
        <w:t xml:space="preserve"> Email</w:t>
      </w:r>
    </w:p>
    <w:p w14:paraId="25CE1298" w14:textId="77777777" w:rsidR="00F32372" w:rsidRDefault="00F32372" w:rsidP="00F32372">
      <w:pPr>
        <w:rPr>
          <w:u w:val="single"/>
        </w:rPr>
      </w:pPr>
    </w:p>
    <w:p w14:paraId="6DAC06DD" w14:textId="06F6EC52" w:rsidR="00F32372" w:rsidRDefault="00F32372" w:rsidP="00F32372">
      <w:pPr>
        <w:spacing w:line="480" w:lineRule="auto"/>
      </w:pPr>
      <w:r w:rsidRPr="004E3665">
        <w:rPr>
          <w:b/>
        </w:rPr>
        <w:t>Unit Lead</w:t>
      </w:r>
      <w:r>
        <w:t xml:space="preserve"> (</w:t>
      </w:r>
      <w:r w:rsidRPr="0089509D">
        <w:rPr>
          <w:i/>
        </w:rPr>
        <w:t>Dean</w:t>
      </w:r>
      <w:r w:rsidR="00C128CF">
        <w:rPr>
          <w:i/>
        </w:rPr>
        <w:t>)</w:t>
      </w:r>
      <w:r>
        <w:t xml:space="preserve"> </w:t>
      </w:r>
    </w:p>
    <w:p w14:paraId="7B904E95" w14:textId="77777777" w:rsidR="00F32372" w:rsidRDefault="00F32372" w:rsidP="00F32372">
      <w:pPr>
        <w:spacing w:line="480" w:lineRule="auto"/>
      </w:pPr>
      <w:r>
        <w:t xml:space="preserve">Phone  </w:t>
      </w:r>
      <w:r w:rsidR="004E3665">
        <w:tab/>
      </w:r>
      <w:r w:rsidR="004E3665">
        <w:tab/>
      </w:r>
      <w:r w:rsidR="004E3665">
        <w:tab/>
      </w:r>
      <w:r w:rsidR="004E3665">
        <w:tab/>
      </w:r>
      <w:r w:rsidR="004E3665">
        <w:tab/>
      </w:r>
      <w:r w:rsidR="004E3665">
        <w:tab/>
      </w:r>
      <w:r w:rsidR="004E3665">
        <w:tab/>
      </w:r>
      <w:r w:rsidR="004E3665">
        <w:tab/>
      </w:r>
      <w:r>
        <w:t xml:space="preserve"> Email</w:t>
      </w:r>
    </w:p>
    <w:p w14:paraId="6A23A589" w14:textId="77777777" w:rsidR="004E3665" w:rsidRPr="00FD4CA6" w:rsidRDefault="004E3665" w:rsidP="00F32372">
      <w:pPr>
        <w:spacing w:line="480" w:lineRule="auto"/>
        <w:rPr>
          <w:rFonts w:asciiTheme="minorHAnsi" w:hAnsiTheme="minorHAnsi" w:cstheme="minorHAnsi"/>
          <w:u w:val="single"/>
        </w:rPr>
      </w:pPr>
    </w:p>
    <w:p w14:paraId="749258E6" w14:textId="77777777" w:rsidR="00F32372" w:rsidRPr="00FD4CA6" w:rsidRDefault="001B5CA4" w:rsidP="00F32372">
      <w:pPr>
        <w:spacing w:line="480" w:lineRule="auto"/>
        <w:rPr>
          <w:rFonts w:asciiTheme="minorHAnsi" w:hAnsiTheme="minorHAnsi" w:cstheme="minorHAnsi"/>
          <w:i/>
        </w:rPr>
      </w:pPr>
      <w:r w:rsidRPr="00FD4CA6">
        <w:rPr>
          <w:rFonts w:asciiTheme="minorHAnsi" w:hAnsiTheme="minorHAnsi" w:cstheme="minorHAnsi"/>
          <w:i/>
        </w:rPr>
        <w:t>I hereby signify my approval to transmit this plan to transition to the California Commission on Teacher Credentialing.</w:t>
      </w:r>
    </w:p>
    <w:p w14:paraId="2D69717B" w14:textId="77777777" w:rsidR="004E3665" w:rsidRDefault="004E3665" w:rsidP="001B4B52">
      <w:pPr>
        <w:rPr>
          <w:rFonts w:asciiTheme="minorHAnsi" w:hAnsiTheme="minorHAnsi" w:cstheme="minorHAnsi"/>
          <w:u w:val="single"/>
        </w:rPr>
      </w:pPr>
    </w:p>
    <w:p w14:paraId="41335453" w14:textId="49D4B36C" w:rsidR="001B4B52" w:rsidRPr="00FD4CA6" w:rsidRDefault="00674170" w:rsidP="001B4B52">
      <w:pPr>
        <w:rPr>
          <w:rFonts w:asciiTheme="minorHAnsi" w:hAnsiTheme="minorHAnsi" w:cstheme="minorHAnsi"/>
          <w:sz w:val="20"/>
          <w:szCs w:val="20"/>
          <w:u w:val="single"/>
        </w:rPr>
      </w:pPr>
      <w:r w:rsidRPr="004E3665">
        <w:rPr>
          <w:rFonts w:asciiTheme="minorHAnsi" w:hAnsiTheme="minorHAnsi" w:cstheme="minorHAnsi"/>
          <w:b/>
        </w:rPr>
        <w:t>Program Director</w:t>
      </w:r>
      <w:r w:rsidRPr="00FD4CA6">
        <w:rPr>
          <w:rFonts w:asciiTheme="minorHAnsi" w:hAnsiTheme="minorHAnsi" w:cstheme="minorHAnsi"/>
        </w:rPr>
        <w:t>/Coordinator</w:t>
      </w:r>
      <w:r w:rsidR="001B4B52" w:rsidRPr="00FD4CA6">
        <w:rPr>
          <w:rFonts w:asciiTheme="minorHAnsi" w:hAnsiTheme="minorHAnsi" w:cstheme="minorHAnsi"/>
        </w:rPr>
        <w:t xml:space="preserve"> Signature</w:t>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r>
      <w:r w:rsidR="001B4B52" w:rsidRPr="00FD4CA6">
        <w:rPr>
          <w:rFonts w:asciiTheme="minorHAnsi" w:hAnsiTheme="minorHAnsi" w:cstheme="minorHAnsi"/>
        </w:rPr>
        <w:tab/>
        <w:t>Date</w:t>
      </w:r>
    </w:p>
    <w:p w14:paraId="6936C96B" w14:textId="77777777" w:rsidR="001B4B52" w:rsidRPr="00FD4CA6" w:rsidRDefault="001B4B52" w:rsidP="00F32372">
      <w:pPr>
        <w:spacing w:line="480" w:lineRule="auto"/>
        <w:rPr>
          <w:rFonts w:asciiTheme="minorHAnsi" w:hAnsiTheme="minorHAnsi" w:cstheme="minorHAnsi"/>
          <w:i/>
        </w:rPr>
      </w:pPr>
    </w:p>
    <w:p w14:paraId="75DA02D5" w14:textId="77777777" w:rsidR="00F32372" w:rsidRPr="00FD4CA6" w:rsidRDefault="00F32372" w:rsidP="00F32372">
      <w:pPr>
        <w:spacing w:line="480" w:lineRule="auto"/>
        <w:jc w:val="center"/>
        <w:rPr>
          <w:rFonts w:asciiTheme="minorHAnsi" w:hAnsiTheme="minorHAnsi" w:cstheme="minorHAnsi"/>
          <w:i/>
          <w:u w:val="single"/>
        </w:rPr>
      </w:pPr>
    </w:p>
    <w:p w14:paraId="47AB93F9" w14:textId="77777777" w:rsidR="00F32372" w:rsidRPr="00FD4CA6" w:rsidRDefault="00F32372" w:rsidP="00F32372">
      <w:pPr>
        <w:spacing w:line="480" w:lineRule="auto"/>
        <w:rPr>
          <w:rFonts w:asciiTheme="minorHAnsi" w:hAnsiTheme="minorHAnsi" w:cstheme="minorHAnsi"/>
          <w:i/>
        </w:rPr>
      </w:pPr>
      <w:r w:rsidRPr="00FD4CA6">
        <w:rPr>
          <w:rFonts w:asciiTheme="minorHAnsi" w:hAnsiTheme="minorHAnsi" w:cstheme="minorHAnsi"/>
          <w:i/>
        </w:rPr>
        <w:t>I hereby signify my approval to transmit this transition plan to the California Commission on Teacher Credentialing.</w:t>
      </w:r>
    </w:p>
    <w:p w14:paraId="1C589532" w14:textId="77777777" w:rsidR="004E3665" w:rsidRDefault="004E3665" w:rsidP="00F32372">
      <w:pPr>
        <w:rPr>
          <w:rFonts w:asciiTheme="minorHAnsi" w:hAnsiTheme="minorHAnsi" w:cstheme="minorHAnsi"/>
        </w:rPr>
      </w:pPr>
    </w:p>
    <w:p w14:paraId="0D605B8F" w14:textId="77777777" w:rsidR="004E3665" w:rsidRDefault="004E3665" w:rsidP="00F32372">
      <w:pPr>
        <w:rPr>
          <w:rFonts w:asciiTheme="minorHAnsi" w:hAnsiTheme="minorHAnsi" w:cstheme="minorHAnsi"/>
        </w:rPr>
      </w:pPr>
    </w:p>
    <w:p w14:paraId="44A53FDC" w14:textId="4EE8F3CB" w:rsidR="00F32372" w:rsidRPr="00FD4CA6" w:rsidRDefault="004E3665" w:rsidP="00F32372">
      <w:pPr>
        <w:rPr>
          <w:rFonts w:asciiTheme="minorHAnsi" w:hAnsiTheme="minorHAnsi" w:cstheme="minorHAnsi"/>
          <w:sz w:val="20"/>
          <w:szCs w:val="20"/>
          <w:u w:val="single"/>
        </w:rPr>
      </w:pPr>
      <w:r w:rsidRPr="004E3665">
        <w:rPr>
          <w:rFonts w:asciiTheme="minorHAnsi" w:hAnsiTheme="minorHAnsi" w:cstheme="minorHAnsi"/>
          <w:b/>
        </w:rPr>
        <w:t>Unit Head:</w:t>
      </w:r>
      <w:r>
        <w:rPr>
          <w:rFonts w:asciiTheme="minorHAnsi" w:hAnsiTheme="minorHAnsi" w:cstheme="minorHAnsi"/>
        </w:rPr>
        <w:t xml:space="preserve"> </w:t>
      </w:r>
      <w:r w:rsidR="00F32372" w:rsidRPr="00FD4CA6">
        <w:rPr>
          <w:rFonts w:asciiTheme="minorHAnsi" w:hAnsiTheme="minorHAnsi" w:cstheme="minorHAnsi"/>
        </w:rPr>
        <w:t>Dean Signature</w:t>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r>
      <w:r w:rsidR="00F32372" w:rsidRPr="00FD4CA6">
        <w:rPr>
          <w:rFonts w:asciiTheme="minorHAnsi" w:hAnsiTheme="minorHAnsi" w:cstheme="minorHAnsi"/>
        </w:rPr>
        <w:tab/>
        <w:t>Date</w:t>
      </w:r>
    </w:p>
    <w:p w14:paraId="128FBCA2" w14:textId="77777777" w:rsidR="00F32372" w:rsidRDefault="00F32372" w:rsidP="00F32372">
      <w:pPr>
        <w:spacing w:after="200" w:line="276" w:lineRule="auto"/>
        <w:rPr>
          <w:i/>
        </w:rPr>
      </w:pPr>
    </w:p>
    <w:p w14:paraId="2F4440EF" w14:textId="77777777" w:rsidR="004E3665" w:rsidRPr="001B31E0" w:rsidRDefault="004E3665" w:rsidP="004E3665">
      <w:pPr>
        <w:jc w:val="center"/>
        <w:rPr>
          <w:b/>
          <w:color w:val="ED0000"/>
        </w:rPr>
      </w:pPr>
    </w:p>
    <w:p w14:paraId="687BDF7F" w14:textId="52867D45" w:rsidR="00FD4CA6" w:rsidRPr="001B31E0" w:rsidRDefault="00FD4CA6" w:rsidP="004E3665">
      <w:pPr>
        <w:jc w:val="center"/>
        <w:rPr>
          <w:b/>
          <w:color w:val="ED0000"/>
        </w:rPr>
      </w:pPr>
      <w:r w:rsidRPr="001B31E0">
        <w:rPr>
          <w:b/>
          <w:color w:val="ED0000"/>
        </w:rPr>
        <w:t xml:space="preserve">Plans to Transition will be accepted </w:t>
      </w:r>
      <w:r w:rsidR="002220A8" w:rsidRPr="001B31E0">
        <w:rPr>
          <w:b/>
          <w:color w:val="ED0000"/>
        </w:rPr>
        <w:t xml:space="preserve">January 1 - March 31, 2026. </w:t>
      </w:r>
    </w:p>
    <w:p w14:paraId="733A00B2" w14:textId="03CFDAD3" w:rsidR="00103971" w:rsidRPr="001B5CA4" w:rsidRDefault="00F32372" w:rsidP="004E3665">
      <w:pPr>
        <w:spacing w:after="200" w:line="276" w:lineRule="auto"/>
        <w:jc w:val="center"/>
        <w:rPr>
          <w:i/>
        </w:rPr>
      </w:pPr>
      <w:r w:rsidRPr="001B31E0">
        <w:rPr>
          <w:b/>
          <w:color w:val="ED0000"/>
        </w:rPr>
        <w:t xml:space="preserve">Signed, </w:t>
      </w:r>
      <w:r w:rsidR="005F1D5F" w:rsidRPr="001B31E0">
        <w:rPr>
          <w:b/>
          <w:color w:val="ED0000"/>
        </w:rPr>
        <w:t>c</w:t>
      </w:r>
      <w:r w:rsidRPr="001B31E0">
        <w:rPr>
          <w:b/>
          <w:color w:val="ED0000"/>
        </w:rPr>
        <w:t>omplete</w:t>
      </w:r>
      <w:r w:rsidR="004E3665" w:rsidRPr="001B31E0">
        <w:rPr>
          <w:b/>
          <w:color w:val="ED0000"/>
        </w:rPr>
        <w:t>d</w:t>
      </w:r>
      <w:r w:rsidRPr="001B31E0">
        <w:rPr>
          <w:b/>
          <w:color w:val="ED0000"/>
        </w:rPr>
        <w:t xml:space="preserve"> </w:t>
      </w:r>
      <w:r w:rsidR="005F1D5F" w:rsidRPr="001B31E0">
        <w:rPr>
          <w:b/>
          <w:color w:val="ED0000"/>
        </w:rPr>
        <w:t>p</w:t>
      </w:r>
      <w:r w:rsidRPr="001B31E0">
        <w:rPr>
          <w:b/>
          <w:color w:val="ED0000"/>
        </w:rPr>
        <w:t xml:space="preserve">lans must be submitted to </w:t>
      </w:r>
      <w:hyperlink r:id="rId14" w:history="1">
        <w:r w:rsidRPr="00835081">
          <w:rPr>
            <w:rStyle w:val="Hyperlink"/>
            <w:b/>
          </w:rPr>
          <w:t>Accredi</w:t>
        </w:r>
        <w:r>
          <w:rPr>
            <w:rStyle w:val="Hyperlink"/>
            <w:b/>
          </w:rPr>
          <w:t>t</w:t>
        </w:r>
        <w:r w:rsidRPr="00835081">
          <w:rPr>
            <w:rStyle w:val="Hyperlink"/>
            <w:b/>
          </w:rPr>
          <w:t>ation@ctc.ca.gov</w:t>
        </w:r>
      </w:hyperlink>
      <w:r w:rsidR="001B5CA4" w:rsidRPr="007808C9">
        <w:rPr>
          <w:b/>
          <w:color w:val="ED0000"/>
        </w:rPr>
        <w:t xml:space="preserve"> by </w:t>
      </w:r>
      <w:r w:rsidR="00125E1C" w:rsidRPr="007808C9">
        <w:rPr>
          <w:b/>
          <w:color w:val="ED0000"/>
        </w:rPr>
        <w:t>March 31, 2026.</w:t>
      </w:r>
    </w:p>
    <w:sectPr w:rsidR="00103971" w:rsidRPr="001B5CA4" w:rsidSect="00F323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ED0E" w14:textId="77777777" w:rsidR="00770E68" w:rsidRDefault="00770E68" w:rsidP="000752E5">
      <w:r>
        <w:separator/>
      </w:r>
    </w:p>
  </w:endnote>
  <w:endnote w:type="continuationSeparator" w:id="0">
    <w:p w14:paraId="3F383FF7" w14:textId="77777777" w:rsidR="00770E68" w:rsidRDefault="00770E68" w:rsidP="0007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00BF" w14:textId="77777777" w:rsidR="00770E68" w:rsidRDefault="00770E68" w:rsidP="000752E5">
      <w:r>
        <w:separator/>
      </w:r>
    </w:p>
  </w:footnote>
  <w:footnote w:type="continuationSeparator" w:id="0">
    <w:p w14:paraId="7BF175AB" w14:textId="77777777" w:rsidR="00770E68" w:rsidRDefault="00770E68" w:rsidP="000752E5">
      <w:r>
        <w:continuationSeparator/>
      </w:r>
    </w:p>
  </w:footnote>
  <w:footnote w:id="1">
    <w:p w14:paraId="363F3A6F" w14:textId="77777777" w:rsidR="0079689D" w:rsidRDefault="0079689D" w:rsidP="000752E5">
      <w:pPr>
        <w:pStyle w:val="FootnoteText"/>
      </w:pPr>
      <w:r>
        <w:rPr>
          <w:rStyle w:val="FootnoteReference"/>
        </w:rPr>
        <w:footnoteRef/>
      </w:r>
      <w:r>
        <w:t xml:space="preserve"> </w:t>
      </w:r>
      <w:r w:rsidRPr="000D167B">
        <w:t xml:space="preserve">See California Education Code </w:t>
      </w:r>
      <w:hyperlink r:id="rId1" w:history="1">
        <w:r w:rsidRPr="000D167B">
          <w:rPr>
            <w:rStyle w:val="Hyperlink"/>
          </w:rPr>
          <w:t>Section 56320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072"/>
    <w:multiLevelType w:val="hybridMultilevel"/>
    <w:tmpl w:val="618A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17F3D"/>
    <w:multiLevelType w:val="hybridMultilevel"/>
    <w:tmpl w:val="0988E1CC"/>
    <w:lvl w:ilvl="0" w:tplc="3C525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866A18"/>
    <w:multiLevelType w:val="hybridMultilevel"/>
    <w:tmpl w:val="79CE68DE"/>
    <w:lvl w:ilvl="0" w:tplc="C624F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05894"/>
    <w:multiLevelType w:val="hybridMultilevel"/>
    <w:tmpl w:val="AE7EA278"/>
    <w:lvl w:ilvl="0" w:tplc="1F9C1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7191D"/>
    <w:multiLevelType w:val="hybridMultilevel"/>
    <w:tmpl w:val="246C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62326"/>
    <w:multiLevelType w:val="hybridMultilevel"/>
    <w:tmpl w:val="C5B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612BD"/>
    <w:multiLevelType w:val="hybridMultilevel"/>
    <w:tmpl w:val="450C2A90"/>
    <w:lvl w:ilvl="0" w:tplc="92C4E4E8">
      <w:start w:val="2"/>
      <w:numFmt w:val="upperLetter"/>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F3F70"/>
    <w:multiLevelType w:val="hybridMultilevel"/>
    <w:tmpl w:val="3C4A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988457">
    <w:abstractNumId w:val="5"/>
  </w:num>
  <w:num w:numId="2" w16cid:durableId="578291258">
    <w:abstractNumId w:val="7"/>
  </w:num>
  <w:num w:numId="3" w16cid:durableId="389354386">
    <w:abstractNumId w:val="8"/>
  </w:num>
  <w:num w:numId="4" w16cid:durableId="1597249610">
    <w:abstractNumId w:val="6"/>
  </w:num>
  <w:num w:numId="5" w16cid:durableId="1409186931">
    <w:abstractNumId w:val="0"/>
  </w:num>
  <w:num w:numId="6" w16cid:durableId="1581519327">
    <w:abstractNumId w:val="1"/>
  </w:num>
  <w:num w:numId="7" w16cid:durableId="2067147948">
    <w:abstractNumId w:val="3"/>
  </w:num>
  <w:num w:numId="8" w16cid:durableId="1027023726">
    <w:abstractNumId w:val="2"/>
  </w:num>
  <w:num w:numId="9" w16cid:durableId="190776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72"/>
    <w:rsid w:val="00005308"/>
    <w:rsid w:val="00020305"/>
    <w:rsid w:val="0003083B"/>
    <w:rsid w:val="00043375"/>
    <w:rsid w:val="00060619"/>
    <w:rsid w:val="00070905"/>
    <w:rsid w:val="000752E5"/>
    <w:rsid w:val="000F2DAF"/>
    <w:rsid w:val="000F3756"/>
    <w:rsid w:val="00103971"/>
    <w:rsid w:val="00125E1C"/>
    <w:rsid w:val="00131EC3"/>
    <w:rsid w:val="00142167"/>
    <w:rsid w:val="00157389"/>
    <w:rsid w:val="00172B07"/>
    <w:rsid w:val="00176EE9"/>
    <w:rsid w:val="00197096"/>
    <w:rsid w:val="001B31E0"/>
    <w:rsid w:val="001B4B52"/>
    <w:rsid w:val="001B5CA4"/>
    <w:rsid w:val="00203468"/>
    <w:rsid w:val="002220A8"/>
    <w:rsid w:val="002373AA"/>
    <w:rsid w:val="002475B4"/>
    <w:rsid w:val="00277044"/>
    <w:rsid w:val="00280EF6"/>
    <w:rsid w:val="002934F5"/>
    <w:rsid w:val="002C2FD8"/>
    <w:rsid w:val="00303F07"/>
    <w:rsid w:val="00346A10"/>
    <w:rsid w:val="003926A0"/>
    <w:rsid w:val="003C6744"/>
    <w:rsid w:val="003E3B85"/>
    <w:rsid w:val="003F0B73"/>
    <w:rsid w:val="0042530A"/>
    <w:rsid w:val="00457D57"/>
    <w:rsid w:val="004D6B02"/>
    <w:rsid w:val="004E3665"/>
    <w:rsid w:val="005455EE"/>
    <w:rsid w:val="0056404C"/>
    <w:rsid w:val="00584B20"/>
    <w:rsid w:val="00592A1D"/>
    <w:rsid w:val="005F1D5F"/>
    <w:rsid w:val="006218C4"/>
    <w:rsid w:val="00646296"/>
    <w:rsid w:val="00664A14"/>
    <w:rsid w:val="006663F9"/>
    <w:rsid w:val="00674170"/>
    <w:rsid w:val="00690BCD"/>
    <w:rsid w:val="006A3BE9"/>
    <w:rsid w:val="006B7C48"/>
    <w:rsid w:val="006E4C79"/>
    <w:rsid w:val="007130FE"/>
    <w:rsid w:val="00726062"/>
    <w:rsid w:val="00770E68"/>
    <w:rsid w:val="00771203"/>
    <w:rsid w:val="007808C9"/>
    <w:rsid w:val="0079689D"/>
    <w:rsid w:val="007C5426"/>
    <w:rsid w:val="00824A81"/>
    <w:rsid w:val="0083496A"/>
    <w:rsid w:val="00851C20"/>
    <w:rsid w:val="00886879"/>
    <w:rsid w:val="008D053A"/>
    <w:rsid w:val="009047B7"/>
    <w:rsid w:val="00942FB8"/>
    <w:rsid w:val="0094325F"/>
    <w:rsid w:val="009873DD"/>
    <w:rsid w:val="009A1314"/>
    <w:rsid w:val="009D3148"/>
    <w:rsid w:val="009D51B3"/>
    <w:rsid w:val="009E71FA"/>
    <w:rsid w:val="00A46EDD"/>
    <w:rsid w:val="00A84E0B"/>
    <w:rsid w:val="00AB7B90"/>
    <w:rsid w:val="00AF3434"/>
    <w:rsid w:val="00B34379"/>
    <w:rsid w:val="00B34ADD"/>
    <w:rsid w:val="00B35D55"/>
    <w:rsid w:val="00B8502A"/>
    <w:rsid w:val="00B9417C"/>
    <w:rsid w:val="00BB3E78"/>
    <w:rsid w:val="00BC0A80"/>
    <w:rsid w:val="00BD3F91"/>
    <w:rsid w:val="00C0244C"/>
    <w:rsid w:val="00C07608"/>
    <w:rsid w:val="00C128CF"/>
    <w:rsid w:val="00C24D29"/>
    <w:rsid w:val="00C717E0"/>
    <w:rsid w:val="00CB2B6F"/>
    <w:rsid w:val="00CE31F3"/>
    <w:rsid w:val="00CF45F4"/>
    <w:rsid w:val="00D758DE"/>
    <w:rsid w:val="00DC0277"/>
    <w:rsid w:val="00E13B2A"/>
    <w:rsid w:val="00E22950"/>
    <w:rsid w:val="00E32EAB"/>
    <w:rsid w:val="00E416E4"/>
    <w:rsid w:val="00E55C6A"/>
    <w:rsid w:val="00F167B5"/>
    <w:rsid w:val="00F32372"/>
    <w:rsid w:val="00F4503E"/>
    <w:rsid w:val="00F71083"/>
    <w:rsid w:val="00FD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2008"/>
  <w15:chartTrackingRefBased/>
  <w15:docId w15:val="{50BEDC7B-53ED-457C-837C-B9290A3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72"/>
    <w:pPr>
      <w:spacing w:after="0" w:line="240"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372"/>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372"/>
    <w:rPr>
      <w:color w:val="0000FF"/>
      <w:u w:val="single"/>
    </w:rPr>
  </w:style>
  <w:style w:type="paragraph" w:styleId="ListParagraph">
    <w:name w:val="List Paragraph"/>
    <w:basedOn w:val="Normal"/>
    <w:uiPriority w:val="34"/>
    <w:qFormat/>
    <w:rsid w:val="00F32372"/>
    <w:pPr>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020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05"/>
    <w:rPr>
      <w:rFonts w:ascii="Segoe UI" w:eastAsia="Times New Roman" w:hAnsi="Segoe UI" w:cs="Segoe UI"/>
      <w:sz w:val="18"/>
      <w:szCs w:val="18"/>
    </w:rPr>
  </w:style>
  <w:style w:type="paragraph" w:customStyle="1" w:styleId="Default">
    <w:name w:val="Default"/>
    <w:rsid w:val="00131EC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31E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1EC3"/>
  </w:style>
  <w:style w:type="paragraph" w:styleId="FootnoteText">
    <w:name w:val="footnote text"/>
    <w:basedOn w:val="Normal"/>
    <w:link w:val="FootnoteTextChar"/>
    <w:uiPriority w:val="99"/>
    <w:semiHidden/>
    <w:unhideWhenUsed/>
    <w:rsid w:val="000752E5"/>
    <w:rPr>
      <w:rFonts w:ascii="Tahoma" w:eastAsia="Cambria" w:hAnsi="Tahoma" w:cs="Times New Roman"/>
      <w:sz w:val="20"/>
      <w:szCs w:val="20"/>
    </w:rPr>
  </w:style>
  <w:style w:type="character" w:customStyle="1" w:styleId="FootnoteTextChar">
    <w:name w:val="Footnote Text Char"/>
    <w:basedOn w:val="DefaultParagraphFont"/>
    <w:link w:val="FootnoteText"/>
    <w:uiPriority w:val="99"/>
    <w:semiHidden/>
    <w:rsid w:val="000752E5"/>
    <w:rPr>
      <w:rFonts w:ascii="Tahoma" w:eastAsia="Cambria" w:hAnsi="Tahoma" w:cs="Times New Roman"/>
      <w:sz w:val="20"/>
      <w:szCs w:val="20"/>
    </w:rPr>
  </w:style>
  <w:style w:type="character" w:styleId="FootnoteReference">
    <w:name w:val="footnote reference"/>
    <w:basedOn w:val="DefaultParagraphFont"/>
    <w:uiPriority w:val="99"/>
    <w:semiHidden/>
    <w:unhideWhenUsed/>
    <w:rsid w:val="000752E5"/>
    <w:rPr>
      <w:vertAlign w:val="superscript"/>
    </w:rPr>
  </w:style>
  <w:style w:type="character" w:styleId="UnresolvedMention">
    <w:name w:val="Unresolved Mention"/>
    <w:basedOn w:val="DefaultParagraphFont"/>
    <w:uiPriority w:val="99"/>
    <w:semiHidden/>
    <w:unhideWhenUsed/>
    <w:rsid w:val="00D758DE"/>
    <w:rPr>
      <w:color w:val="605E5C"/>
      <w:shd w:val="clear" w:color="auto" w:fill="E1DFDD"/>
    </w:rPr>
  </w:style>
  <w:style w:type="character" w:styleId="FollowedHyperlink">
    <w:name w:val="FollowedHyperlink"/>
    <w:basedOn w:val="DefaultParagraphFont"/>
    <w:uiPriority w:val="99"/>
    <w:semiHidden/>
    <w:unhideWhenUsed/>
    <w:rsid w:val="00D75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367737">
      <w:bodyDiv w:val="1"/>
      <w:marLeft w:val="0"/>
      <w:marRight w:val="0"/>
      <w:marTop w:val="0"/>
      <w:marBottom w:val="0"/>
      <w:divBdr>
        <w:top w:val="none" w:sz="0" w:space="0" w:color="auto"/>
        <w:left w:val="none" w:sz="0" w:space="0" w:color="auto"/>
        <w:bottom w:val="none" w:sz="0" w:space="0" w:color="auto"/>
        <w:right w:val="none" w:sz="0" w:space="0" w:color="auto"/>
      </w:divBdr>
    </w:div>
    <w:div w:id="13415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tc.ca.gov/docs/default-source/educator-prep/ps-alerts/2025/psa-25-02.pdf?sfvrsn=d7053fb1_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tc.ca.gov/docs/default-source/educator-prep/standards/slp-standards-slpes-pd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reditation@ctc.c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rediation@ctc.c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codes_displaySection.xhtml?lawCode=EDC&amp;sectionNum=5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4" ma:contentTypeDescription="Create a new document." ma:contentTypeScope="" ma:versionID="52282525be41a372ad927521b7eacb9f">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ff84880f59e398a815228c793b1d838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385C3-D79B-4783-A82F-F35F86CE4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E0EAB-856F-447C-A3FF-42BA4AE98891}">
  <ds:schemaRefs>
    <ds:schemaRef ds:uri="http://schemas.microsoft.com/sharepoint/v3/contenttype/forms"/>
  </ds:schemaRefs>
</ds:datastoreItem>
</file>

<file path=customXml/itemProps3.xml><?xml version="1.0" encoding="utf-8"?>
<ds:datastoreItem xmlns:ds="http://schemas.openxmlformats.org/officeDocument/2006/customXml" ds:itemID="{11746A62-B135-4DC3-9D4F-32031FB7F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Colombini, Sarah</dc:creator>
  <cp:keywords/>
  <dc:description/>
  <cp:lastModifiedBy>Hatrick, William</cp:lastModifiedBy>
  <cp:revision>12</cp:revision>
  <cp:lastPrinted>2019-06-20T19:45:00Z</cp:lastPrinted>
  <dcterms:created xsi:type="dcterms:W3CDTF">2025-08-05T22:27:00Z</dcterms:created>
  <dcterms:modified xsi:type="dcterms:W3CDTF">2025-08-05T22:47:00Z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60401800</vt:r8>
  </property>
</Properties>
</file>